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20D3" w:rsidR="009042C8" w:rsidP="0067735E" w:rsidRDefault="008270CD" w14:paraId="1D41BDF1" w14:textId="44A2EC33">
      <w:pPr>
        <w:spacing w:after="60"/>
        <w:jc w:val="center"/>
        <w:rPr>
          <w:b/>
          <w:bCs/>
          <w:color w:val="1F3864" w:themeColor="accent1" w:themeShade="80"/>
          <w:sz w:val="32"/>
          <w:szCs w:val="32"/>
        </w:rPr>
      </w:pPr>
      <w:r w:rsidRPr="00C220D3">
        <w:rPr>
          <w:b/>
          <w:bCs/>
          <w:color w:val="1F3864" w:themeColor="accent1" w:themeShade="80"/>
          <w:sz w:val="32"/>
          <w:szCs w:val="32"/>
        </w:rPr>
        <w:t xml:space="preserve">Feedback </w:t>
      </w:r>
      <w:r w:rsidR="00753AC4">
        <w:rPr>
          <w:b/>
          <w:bCs/>
          <w:color w:val="1F3864" w:themeColor="accent1" w:themeShade="80"/>
          <w:sz w:val="32"/>
          <w:szCs w:val="32"/>
        </w:rPr>
        <w:t>T</w:t>
      </w:r>
      <w:r w:rsidRPr="00C220D3">
        <w:rPr>
          <w:b/>
          <w:bCs/>
          <w:color w:val="1F3864" w:themeColor="accent1" w:themeShade="80"/>
          <w:sz w:val="32"/>
          <w:szCs w:val="32"/>
        </w:rPr>
        <w:t>emplat</w:t>
      </w:r>
      <w:r w:rsidRPr="00C220D3" w:rsidR="00FA5269">
        <w:rPr>
          <w:b/>
          <w:bCs/>
          <w:color w:val="1F3864" w:themeColor="accent1" w:themeShade="80"/>
          <w:sz w:val="32"/>
          <w:szCs w:val="32"/>
        </w:rPr>
        <w:t>e</w:t>
      </w:r>
    </w:p>
    <w:p w:rsidRPr="00C220D3" w:rsidR="00BB3C99" w:rsidP="00C220D3" w:rsidRDefault="008270CD" w14:paraId="62D97D05" w14:textId="71729636">
      <w:pPr>
        <w:spacing w:after="60"/>
        <w:jc w:val="center"/>
        <w:rPr>
          <w:b/>
          <w:bCs/>
          <w:color w:val="1F3864" w:themeColor="accent1" w:themeShade="80"/>
          <w:sz w:val="28"/>
          <w:szCs w:val="28"/>
        </w:rPr>
      </w:pPr>
      <w:r w:rsidRPr="0118293D">
        <w:rPr>
          <w:b/>
          <w:bCs/>
          <w:color w:val="1F3864" w:themeColor="accent1" w:themeShade="80"/>
          <w:sz w:val="28"/>
          <w:szCs w:val="28"/>
        </w:rPr>
        <w:t xml:space="preserve">CGF FPC Guidance on </w:t>
      </w:r>
      <w:r w:rsidRPr="0118293D" w:rsidR="00BB3C99">
        <w:rPr>
          <w:b/>
          <w:bCs/>
          <w:color w:val="1F3864" w:themeColor="accent1" w:themeShade="80"/>
          <w:sz w:val="28"/>
          <w:szCs w:val="28"/>
        </w:rPr>
        <w:t xml:space="preserve">the Forest Positive </w:t>
      </w:r>
      <w:r w:rsidRPr="0118293D" w:rsidR="00082CBA">
        <w:rPr>
          <w:b/>
          <w:bCs/>
          <w:color w:val="1F3864" w:themeColor="accent1" w:themeShade="80"/>
          <w:sz w:val="28"/>
          <w:szCs w:val="28"/>
        </w:rPr>
        <w:t>Beef</w:t>
      </w:r>
      <w:r w:rsidRPr="0118293D" w:rsidR="00BB3C99">
        <w:rPr>
          <w:b/>
          <w:bCs/>
          <w:color w:val="1F3864" w:themeColor="accent1" w:themeShade="80"/>
          <w:sz w:val="28"/>
          <w:szCs w:val="28"/>
        </w:rPr>
        <w:t xml:space="preserve"> Roadmap</w:t>
      </w:r>
      <w:r w:rsidRPr="0118293D" w:rsidR="0C4A9D2C">
        <w:rPr>
          <w:b/>
          <w:bCs/>
          <w:color w:val="1F3864" w:themeColor="accent1" w:themeShade="80"/>
          <w:sz w:val="28"/>
          <w:szCs w:val="28"/>
        </w:rPr>
        <w:t xml:space="preserve"> (v1.2)</w:t>
      </w:r>
    </w:p>
    <w:p w:rsidR="0C4A9D2C" w:rsidP="0118293D" w:rsidRDefault="0C4A9D2C" w14:paraId="016AD963" w14:textId="602F6F0F">
      <w:pPr>
        <w:spacing w:after="60"/>
        <w:ind w:left="-851" w:right="-613"/>
        <w:jc w:val="both"/>
        <w:rPr>
          <w:rFonts w:ascii="Calibri" w:hAnsi="Calibri" w:eastAsia="Calibri" w:cs="Calibri"/>
          <w:color w:val="000000" w:themeColor="text1"/>
          <w:sz w:val="24"/>
          <w:szCs w:val="24"/>
          <w:lang w:val="en-US"/>
        </w:rPr>
      </w:pPr>
      <w:r w:rsidRPr="0118293D">
        <w:rPr>
          <w:rFonts w:ascii="Calibri" w:hAnsi="Calibri" w:eastAsia="Calibri" w:cs="Calibri"/>
          <w:b/>
          <w:bCs/>
          <w:i/>
          <w:iCs/>
          <w:color w:val="000000" w:themeColor="text1"/>
          <w:sz w:val="24"/>
          <w:szCs w:val="24"/>
        </w:rPr>
        <w:t xml:space="preserve">Given that this recent version of the CGF FPC Guidance on the Forest Positive Beef Roadmap included updates to certain parts of the document, we are especially interested in your comments on these sections that have been updated, marked here in </w:t>
      </w:r>
      <w:r w:rsidRPr="0118293D">
        <w:rPr>
          <w:rFonts w:ascii="Calibri" w:hAnsi="Calibri" w:eastAsia="Calibri" w:cs="Calibri"/>
          <w:b/>
          <w:bCs/>
          <w:i/>
          <w:iCs/>
          <w:color w:val="000000" w:themeColor="text1"/>
          <w:sz w:val="24"/>
          <w:szCs w:val="24"/>
          <w:highlight w:val="yellow"/>
        </w:rPr>
        <w:t>yellow</w:t>
      </w:r>
      <w:r w:rsidRPr="0118293D">
        <w:rPr>
          <w:rFonts w:ascii="Calibri" w:hAnsi="Calibri" w:eastAsia="Calibri" w:cs="Calibri"/>
          <w:b/>
          <w:bCs/>
          <w:i/>
          <w:iCs/>
          <w:color w:val="000000" w:themeColor="text1"/>
          <w:sz w:val="24"/>
          <w:szCs w:val="24"/>
        </w:rPr>
        <w:t>. However, feel free to provide comments and feedback on any other part of the document as well.</w:t>
      </w:r>
    </w:p>
    <w:p w:rsidR="25DF737D" w:rsidP="0118293D" w:rsidRDefault="3C8D5799" w14:paraId="049E9E5C" w14:textId="43655562">
      <w:pPr>
        <w:spacing w:after="60"/>
        <w:ind w:left="-851" w:right="-613"/>
        <w:jc w:val="both"/>
        <w:rPr>
          <w:rFonts w:ascii="Calibri" w:hAnsi="Calibri" w:eastAsia="Calibri" w:cs="Calibri"/>
          <w:b/>
          <w:bCs/>
          <w:i/>
          <w:iCs/>
          <w:color w:val="000000" w:themeColor="text1"/>
          <w:sz w:val="24"/>
          <w:szCs w:val="24"/>
        </w:rPr>
      </w:pPr>
      <w:r w:rsidRPr="0118293D">
        <w:rPr>
          <w:rFonts w:ascii="Calibri" w:hAnsi="Calibri" w:eastAsia="Calibri" w:cs="Calibri"/>
          <w:b/>
          <w:bCs/>
          <w:i/>
          <w:iCs/>
          <w:color w:val="000000" w:themeColor="text1"/>
          <w:sz w:val="24"/>
          <w:szCs w:val="24"/>
        </w:rPr>
        <w:t>P</w:t>
      </w:r>
      <w:r w:rsidRPr="0118293D" w:rsidR="00DB73E6">
        <w:rPr>
          <w:rFonts w:ascii="Calibri" w:hAnsi="Calibri" w:eastAsia="Calibri" w:cs="Calibri"/>
          <w:b/>
          <w:bCs/>
          <w:i/>
          <w:iCs/>
          <w:color w:val="000000" w:themeColor="text1"/>
          <w:sz w:val="24"/>
          <w:szCs w:val="24"/>
        </w:rPr>
        <w:t xml:space="preserve">lease fill </w:t>
      </w:r>
      <w:r w:rsidRPr="0118293D" w:rsidR="7C8829EC">
        <w:rPr>
          <w:rFonts w:ascii="Calibri" w:hAnsi="Calibri" w:eastAsia="Calibri" w:cs="Calibri"/>
          <w:b/>
          <w:bCs/>
          <w:i/>
          <w:iCs/>
          <w:color w:val="000000" w:themeColor="text1"/>
          <w:sz w:val="24"/>
          <w:szCs w:val="24"/>
        </w:rPr>
        <w:t xml:space="preserve">your comments </w:t>
      </w:r>
      <w:r w:rsidRPr="0118293D" w:rsidR="00DB73E6">
        <w:rPr>
          <w:rFonts w:ascii="Calibri" w:hAnsi="Calibri" w:eastAsia="Calibri" w:cs="Calibri"/>
          <w:b/>
          <w:bCs/>
          <w:i/>
          <w:iCs/>
          <w:color w:val="000000" w:themeColor="text1"/>
          <w:sz w:val="24"/>
          <w:szCs w:val="24"/>
        </w:rPr>
        <w:t>in</w:t>
      </w:r>
      <w:r w:rsidRPr="0118293D" w:rsidR="25DF737D">
        <w:rPr>
          <w:rFonts w:ascii="Calibri" w:hAnsi="Calibri" w:eastAsia="Calibri" w:cs="Calibri"/>
          <w:b/>
          <w:bCs/>
          <w:i/>
          <w:iCs/>
          <w:color w:val="000000" w:themeColor="text1"/>
          <w:sz w:val="24"/>
          <w:szCs w:val="24"/>
        </w:rPr>
        <w:t xml:space="preserve"> this document </w:t>
      </w:r>
      <w:r w:rsidRPr="0118293D" w:rsidR="00DB73E6">
        <w:rPr>
          <w:rFonts w:ascii="Calibri" w:hAnsi="Calibri" w:eastAsia="Calibri" w:cs="Calibri"/>
          <w:b/>
          <w:bCs/>
          <w:i/>
          <w:iCs/>
          <w:color w:val="000000" w:themeColor="text1"/>
          <w:sz w:val="24"/>
          <w:szCs w:val="24"/>
        </w:rPr>
        <w:t>and send it over to</w:t>
      </w:r>
      <w:r w:rsidRPr="0118293D" w:rsidR="25DF737D">
        <w:rPr>
          <w:rFonts w:ascii="Calibri" w:hAnsi="Calibri" w:eastAsia="Calibri" w:cs="Calibri"/>
          <w:b/>
          <w:bCs/>
          <w:i/>
          <w:iCs/>
          <w:color w:val="000000" w:themeColor="text1"/>
          <w:sz w:val="24"/>
          <w:szCs w:val="24"/>
        </w:rPr>
        <w:t xml:space="preserve"> </w:t>
      </w:r>
      <w:hyperlink r:id="rId11">
        <w:r w:rsidRPr="0118293D" w:rsidR="25DF737D">
          <w:rPr>
            <w:rStyle w:val="Hyperlink"/>
            <w:rFonts w:ascii="Calibri" w:hAnsi="Calibri" w:eastAsia="Calibri" w:cs="Calibri"/>
            <w:b/>
            <w:bCs/>
            <w:i/>
            <w:iCs/>
            <w:sz w:val="24"/>
            <w:szCs w:val="24"/>
          </w:rPr>
          <w:t>CGFRoadmaps@proforest.net</w:t>
        </w:r>
      </w:hyperlink>
      <w:r w:rsidRPr="0118293D" w:rsidR="25DF737D">
        <w:rPr>
          <w:rFonts w:ascii="Calibri" w:hAnsi="Calibri" w:eastAsia="Calibri" w:cs="Calibri"/>
          <w:b/>
          <w:bCs/>
          <w:i/>
          <w:iCs/>
          <w:color w:val="000000" w:themeColor="text1"/>
          <w:sz w:val="24"/>
          <w:szCs w:val="24"/>
        </w:rPr>
        <w:t>.</w:t>
      </w:r>
      <w:r w:rsidRPr="0118293D" w:rsidR="009E4D34">
        <w:rPr>
          <w:rStyle w:val="FootnoteReference"/>
          <w:rFonts w:ascii="Calibri" w:hAnsi="Calibri" w:eastAsia="Calibri" w:cs="Calibri"/>
          <w:b/>
          <w:bCs/>
          <w:i/>
          <w:iCs/>
          <w:color w:val="000000" w:themeColor="text1"/>
          <w:sz w:val="24"/>
          <w:szCs w:val="24"/>
        </w:rPr>
        <w:footnoteReference w:id="2"/>
      </w:r>
    </w:p>
    <w:tbl>
      <w:tblPr>
        <w:tblStyle w:val="TableGrid"/>
        <w:tblW w:w="10916" w:type="dxa"/>
        <w:tblInd w:w="-856" w:type="dxa"/>
        <w:tblLook w:val="04A0" w:firstRow="1" w:lastRow="0" w:firstColumn="1" w:lastColumn="0" w:noHBand="0" w:noVBand="1"/>
      </w:tblPr>
      <w:tblGrid>
        <w:gridCol w:w="4253"/>
        <w:gridCol w:w="6663"/>
      </w:tblGrid>
      <w:tr w:rsidRPr="00C220D3" w:rsidR="00C220D3" w:rsidTr="255E7271" w14:paraId="720EB29C" w14:textId="77777777">
        <w:tc>
          <w:tcPr>
            <w:tcW w:w="4253" w:type="dxa"/>
            <w:shd w:val="clear" w:color="auto" w:fill="auto"/>
            <w:tcMar/>
          </w:tcPr>
          <w:p w:rsidRPr="00C220D3" w:rsidR="00C220D3" w:rsidP="00C220D3" w:rsidRDefault="00C220D3" w14:paraId="2CBF0B0A" w14:textId="6174A841">
            <w:pPr>
              <w:rPr>
                <w:b/>
                <w:bCs/>
                <w:sz w:val="24"/>
                <w:szCs w:val="24"/>
              </w:rPr>
            </w:pPr>
            <w:r w:rsidRPr="00C220D3">
              <w:rPr>
                <w:b/>
                <w:bCs/>
                <w:sz w:val="24"/>
                <w:szCs w:val="24"/>
              </w:rPr>
              <w:t>Name:</w:t>
            </w:r>
          </w:p>
        </w:tc>
        <w:tc>
          <w:tcPr>
            <w:tcW w:w="6663" w:type="dxa"/>
            <w:shd w:val="clear" w:color="auto" w:fill="auto"/>
            <w:tcMar/>
          </w:tcPr>
          <w:p w:rsidRPr="00C220D3" w:rsidR="00C220D3" w:rsidP="00C220D3" w:rsidRDefault="00C220D3" w14:paraId="3817546D" w14:textId="77777777">
            <w:pPr>
              <w:jc w:val="center"/>
              <w:rPr>
                <w:b/>
                <w:bCs/>
                <w:sz w:val="24"/>
                <w:szCs w:val="24"/>
              </w:rPr>
            </w:pPr>
          </w:p>
        </w:tc>
      </w:tr>
      <w:tr w:rsidRPr="00C220D3" w:rsidR="00C220D3" w:rsidTr="255E7271" w14:paraId="0DC5C3ED" w14:textId="77777777">
        <w:tc>
          <w:tcPr>
            <w:tcW w:w="4253" w:type="dxa"/>
            <w:shd w:val="clear" w:color="auto" w:fill="auto"/>
            <w:tcMar/>
          </w:tcPr>
          <w:p w:rsidRPr="00C220D3" w:rsidR="00C220D3" w:rsidP="00C220D3" w:rsidRDefault="00C220D3" w14:paraId="0DB1AA6E" w14:textId="0F84CEE9">
            <w:pPr>
              <w:rPr>
                <w:b/>
                <w:bCs/>
                <w:sz w:val="24"/>
                <w:szCs w:val="24"/>
              </w:rPr>
            </w:pPr>
            <w:r w:rsidRPr="00C220D3">
              <w:rPr>
                <w:b/>
                <w:bCs/>
                <w:sz w:val="24"/>
                <w:szCs w:val="24"/>
              </w:rPr>
              <w:t>Organisation:</w:t>
            </w:r>
          </w:p>
        </w:tc>
        <w:tc>
          <w:tcPr>
            <w:tcW w:w="6663" w:type="dxa"/>
            <w:shd w:val="clear" w:color="auto" w:fill="auto"/>
            <w:tcMar/>
          </w:tcPr>
          <w:p w:rsidRPr="00C220D3" w:rsidR="00C220D3" w:rsidP="00C220D3" w:rsidRDefault="00C220D3" w14:paraId="73E405F7" w14:textId="77777777">
            <w:pPr>
              <w:jc w:val="center"/>
              <w:rPr>
                <w:b/>
                <w:bCs/>
                <w:sz w:val="24"/>
                <w:szCs w:val="24"/>
              </w:rPr>
            </w:pPr>
          </w:p>
        </w:tc>
      </w:tr>
      <w:tr w:rsidRPr="00C220D3" w:rsidR="00C220D3" w:rsidTr="255E7271" w14:paraId="4DBBF24F" w14:textId="77777777">
        <w:tc>
          <w:tcPr>
            <w:tcW w:w="4253" w:type="dxa"/>
            <w:shd w:val="clear" w:color="auto" w:fill="auto"/>
            <w:tcMar/>
          </w:tcPr>
          <w:p w:rsidRPr="00C220D3" w:rsidR="00C220D3" w:rsidP="00C220D3" w:rsidRDefault="00C220D3" w14:paraId="4034F94A" w14:textId="4ABE86E8">
            <w:pPr>
              <w:rPr>
                <w:b/>
                <w:bCs/>
                <w:sz w:val="24"/>
                <w:szCs w:val="24"/>
              </w:rPr>
            </w:pPr>
            <w:r w:rsidRPr="00C220D3">
              <w:rPr>
                <w:b/>
                <w:bCs/>
                <w:sz w:val="24"/>
                <w:szCs w:val="24"/>
              </w:rPr>
              <w:t xml:space="preserve">Email: </w:t>
            </w:r>
          </w:p>
        </w:tc>
        <w:tc>
          <w:tcPr>
            <w:tcW w:w="6663" w:type="dxa"/>
            <w:shd w:val="clear" w:color="auto" w:fill="auto"/>
            <w:tcMar/>
          </w:tcPr>
          <w:p w:rsidRPr="00C220D3" w:rsidR="00C220D3" w:rsidP="00C220D3" w:rsidRDefault="00C220D3" w14:paraId="4B4C6B44" w14:textId="77777777">
            <w:pPr>
              <w:jc w:val="center"/>
              <w:rPr>
                <w:b/>
                <w:bCs/>
                <w:sz w:val="24"/>
                <w:szCs w:val="24"/>
              </w:rPr>
            </w:pPr>
          </w:p>
        </w:tc>
      </w:tr>
      <w:tr w:rsidRPr="00C220D3" w:rsidR="00BB3C99" w:rsidTr="255E7271" w14:paraId="690FDF76" w14:textId="77777777">
        <w:tc>
          <w:tcPr>
            <w:tcW w:w="4253" w:type="dxa"/>
            <w:shd w:val="clear" w:color="auto" w:fill="E7E6E6" w:themeFill="background2"/>
            <w:tcMar/>
          </w:tcPr>
          <w:p w:rsidRPr="00C220D3" w:rsidR="00BB3C99" w:rsidP="00257CF1" w:rsidRDefault="00257CF1" w14:paraId="1BAEB30E" w14:textId="24B46CDD">
            <w:pPr>
              <w:jc w:val="center"/>
              <w:rPr>
                <w:b/>
                <w:bCs/>
                <w:sz w:val="24"/>
                <w:szCs w:val="24"/>
              </w:rPr>
            </w:pPr>
            <w:r w:rsidRPr="00C220D3">
              <w:rPr>
                <w:b/>
                <w:bCs/>
                <w:sz w:val="24"/>
                <w:szCs w:val="24"/>
              </w:rPr>
              <w:t>Key actions</w:t>
            </w:r>
          </w:p>
        </w:tc>
        <w:tc>
          <w:tcPr>
            <w:tcW w:w="6663" w:type="dxa"/>
            <w:shd w:val="clear" w:color="auto" w:fill="E7E6E6" w:themeFill="background2"/>
            <w:tcMar/>
          </w:tcPr>
          <w:p w:rsidRPr="00C220D3" w:rsidR="00BB3C99" w:rsidP="00257CF1" w:rsidRDefault="00257CF1" w14:paraId="1817EDF0" w14:textId="48594B8E">
            <w:pPr>
              <w:jc w:val="center"/>
              <w:rPr>
                <w:b/>
                <w:bCs/>
                <w:sz w:val="24"/>
                <w:szCs w:val="24"/>
              </w:rPr>
            </w:pPr>
            <w:r w:rsidRPr="00C220D3">
              <w:rPr>
                <w:b/>
                <w:bCs/>
                <w:sz w:val="24"/>
                <w:szCs w:val="24"/>
              </w:rPr>
              <w:t xml:space="preserve">Comments </w:t>
            </w:r>
            <w:r w:rsidRPr="00C220D3">
              <w:rPr>
                <w:b/>
                <w:bCs/>
                <w:i/>
                <w:iCs/>
                <w:sz w:val="24"/>
                <w:szCs w:val="24"/>
              </w:rPr>
              <w:t>(please provide your feedback in this column)</w:t>
            </w:r>
          </w:p>
        </w:tc>
      </w:tr>
      <w:tr w:rsidRPr="00C220D3" w:rsidR="00FD6861" w:rsidTr="255E7271" w14:paraId="390F1926" w14:textId="77777777">
        <w:tc>
          <w:tcPr>
            <w:tcW w:w="4253" w:type="dxa"/>
            <w:shd w:val="clear" w:color="auto" w:fill="70AD47" w:themeFill="accent6"/>
            <w:tcMar/>
          </w:tcPr>
          <w:p w:rsidRPr="00C220D3" w:rsidR="00FD6861" w:rsidP="000C3CC6" w:rsidRDefault="44263BA9" w14:paraId="7F78E99B" w14:textId="1C4A23A1">
            <w:pPr>
              <w:rPr>
                <w:b/>
                <w:bCs/>
                <w:sz w:val="24"/>
                <w:szCs w:val="24"/>
              </w:rPr>
            </w:pPr>
            <w:r w:rsidRPr="000C3CC6">
              <w:rPr>
                <w:b/>
                <w:bCs/>
                <w:sz w:val="24"/>
                <w:szCs w:val="24"/>
              </w:rPr>
              <w:t xml:space="preserve">Element 1: </w:t>
            </w:r>
            <w:r w:rsidRPr="000C3CC6" w:rsidR="56161482">
              <w:rPr>
                <w:b/>
                <w:bCs/>
                <w:sz w:val="24"/>
                <w:szCs w:val="24"/>
              </w:rPr>
              <w:t xml:space="preserve">Managing </w:t>
            </w:r>
            <w:r w:rsidRPr="000C3CC6">
              <w:rPr>
                <w:b/>
                <w:bCs/>
                <w:sz w:val="24"/>
                <w:szCs w:val="24"/>
              </w:rPr>
              <w:t>Own supply chain</w:t>
            </w:r>
            <w:r w:rsidRPr="000C3CC6" w:rsidR="4378A5D6">
              <w:rPr>
                <w:b/>
                <w:bCs/>
                <w:sz w:val="24"/>
                <w:szCs w:val="24"/>
              </w:rPr>
              <w:t>s</w:t>
            </w:r>
          </w:p>
        </w:tc>
        <w:tc>
          <w:tcPr>
            <w:tcW w:w="6663" w:type="dxa"/>
            <w:shd w:val="clear" w:color="auto" w:fill="70AD47" w:themeFill="accent6"/>
            <w:tcMar/>
          </w:tcPr>
          <w:p w:rsidRPr="00C220D3" w:rsidR="00FD6861" w:rsidP="00257CF1" w:rsidRDefault="00FD6861" w14:paraId="148B24CA" w14:textId="2F5C3563">
            <w:pPr>
              <w:rPr>
                <w:b/>
                <w:bCs/>
                <w:color w:val="1F3864" w:themeColor="accent1" w:themeShade="80"/>
                <w:sz w:val="28"/>
                <w:szCs w:val="28"/>
              </w:rPr>
            </w:pPr>
          </w:p>
        </w:tc>
      </w:tr>
      <w:tr w:rsidRPr="00C220D3" w:rsidR="00BB3C99" w:rsidTr="255E7271" w14:paraId="3BBBBD27" w14:textId="77777777">
        <w:trPr>
          <w:trHeight w:val="248"/>
        </w:trPr>
        <w:tc>
          <w:tcPr>
            <w:tcW w:w="4253" w:type="dxa"/>
            <w:tcMar/>
          </w:tcPr>
          <w:p w:rsidRPr="00455FC6" w:rsidR="00BB3C99" w:rsidP="00497392" w:rsidRDefault="00AF0120" w14:paraId="13449063" w14:textId="463BEB8A">
            <w:pPr>
              <w:rPr>
                <w:rFonts w:cstheme="minorHAnsi"/>
                <w:color w:val="1F3864" w:themeColor="accent1" w:themeShade="80"/>
              </w:rPr>
            </w:pPr>
            <w:r w:rsidRPr="00514BBB">
              <w:rPr>
                <w:color w:val="000000" w:themeColor="text1"/>
                <w:sz w:val="21"/>
                <w:szCs w:val="21"/>
              </w:rPr>
              <w:t xml:space="preserve">Understand the </w:t>
            </w:r>
            <w:r w:rsidRPr="00581769">
              <w:rPr>
                <w:color w:val="000000" w:themeColor="text1"/>
                <w:sz w:val="21"/>
                <w:szCs w:val="21"/>
              </w:rPr>
              <w:t>cattle derived product supply chain and define policy scope</w:t>
            </w:r>
          </w:p>
        </w:tc>
        <w:tc>
          <w:tcPr>
            <w:tcW w:w="6663" w:type="dxa"/>
            <w:tcMar/>
          </w:tcPr>
          <w:p w:rsidRPr="00C220D3" w:rsidR="0025448E" w:rsidP="00BB3C99" w:rsidRDefault="0025448E" w14:paraId="4863E7AD" w14:textId="2BE56AF8">
            <w:pPr>
              <w:rPr>
                <w:b/>
                <w:bCs/>
                <w:color w:val="1F3864" w:themeColor="accent1" w:themeShade="80"/>
                <w:sz w:val="28"/>
                <w:szCs w:val="28"/>
              </w:rPr>
            </w:pPr>
          </w:p>
        </w:tc>
      </w:tr>
      <w:tr w:rsidRPr="00C220D3" w:rsidR="00BB3C99" w:rsidTr="255E7271" w14:paraId="5055230F" w14:textId="77777777">
        <w:tc>
          <w:tcPr>
            <w:tcW w:w="4253" w:type="dxa"/>
            <w:tcMar/>
          </w:tcPr>
          <w:p w:rsidRPr="00455FC6" w:rsidR="00BB3C99" w:rsidP="00497392" w:rsidRDefault="00143E7D" w14:paraId="2C544AD3" w14:textId="0F141A6E">
            <w:pPr>
              <w:rPr>
                <w:rFonts w:cstheme="minorHAnsi"/>
                <w:color w:val="1F3864" w:themeColor="accent1" w:themeShade="80"/>
              </w:rPr>
            </w:pPr>
            <w:r w:rsidRPr="00910D98">
              <w:rPr>
                <w:color w:val="000000" w:themeColor="text1"/>
                <w:sz w:val="21"/>
                <w:szCs w:val="21"/>
              </w:rPr>
              <w:t>Commit to sourcing ‘forest positive deforestation- and conversion-free cattle derived products’</w:t>
            </w:r>
          </w:p>
        </w:tc>
        <w:tc>
          <w:tcPr>
            <w:tcW w:w="6663" w:type="dxa"/>
            <w:tcMar/>
          </w:tcPr>
          <w:p w:rsidRPr="00C220D3" w:rsidR="00BB3C99" w:rsidP="00BB3C99" w:rsidRDefault="00BB3C99" w14:paraId="38C74955" w14:textId="77777777">
            <w:pPr>
              <w:rPr>
                <w:b/>
                <w:bCs/>
                <w:color w:val="1F3864" w:themeColor="accent1" w:themeShade="80"/>
                <w:sz w:val="28"/>
                <w:szCs w:val="28"/>
              </w:rPr>
            </w:pPr>
          </w:p>
        </w:tc>
      </w:tr>
      <w:tr w:rsidRPr="00C220D3" w:rsidR="00BB3C99" w:rsidTr="255E7271" w14:paraId="215D3A24" w14:textId="77777777">
        <w:tc>
          <w:tcPr>
            <w:tcW w:w="4253" w:type="dxa"/>
            <w:tcMar/>
          </w:tcPr>
          <w:p w:rsidRPr="00455FC6" w:rsidR="00BB3C99" w:rsidP="00497392" w:rsidRDefault="00BB7C8F" w14:paraId="6D2EE6D7" w14:textId="5A76DE15">
            <w:pPr>
              <w:rPr>
                <w:rFonts w:cstheme="minorHAnsi"/>
                <w:color w:val="1F3864" w:themeColor="accent1" w:themeShade="80"/>
              </w:rPr>
            </w:pPr>
            <w:r w:rsidRPr="00514BBB">
              <w:rPr>
                <w:color w:val="000000" w:themeColor="text1"/>
                <w:sz w:val="21"/>
                <w:szCs w:val="21"/>
              </w:rPr>
              <w:t>Develop a timebound action plan</w:t>
            </w:r>
          </w:p>
        </w:tc>
        <w:tc>
          <w:tcPr>
            <w:tcW w:w="6663" w:type="dxa"/>
            <w:tcMar/>
          </w:tcPr>
          <w:p w:rsidRPr="00C220D3" w:rsidR="00BB3C99" w:rsidP="00BB3C99" w:rsidRDefault="00BB3C99" w14:paraId="3B5AB1A1" w14:textId="77777777">
            <w:pPr>
              <w:rPr>
                <w:b/>
                <w:bCs/>
                <w:color w:val="1F3864" w:themeColor="accent1" w:themeShade="80"/>
                <w:sz w:val="28"/>
                <w:szCs w:val="28"/>
              </w:rPr>
            </w:pPr>
          </w:p>
        </w:tc>
      </w:tr>
      <w:tr w:rsidRPr="00C220D3" w:rsidR="00BB3C99" w:rsidTr="255E7271" w14:paraId="527E1C8E" w14:textId="77777777">
        <w:tc>
          <w:tcPr>
            <w:tcW w:w="4253" w:type="dxa"/>
            <w:tcMar/>
          </w:tcPr>
          <w:p w:rsidRPr="00455FC6" w:rsidR="00BB3C99" w:rsidP="2C45204C" w:rsidRDefault="00D71498" w14:paraId="108C49F4" w14:textId="1FB65BBE">
            <w:pPr>
              <w:rPr>
                <w:rFonts w:cstheme="minorHAnsi"/>
                <w:color w:val="1F3864" w:themeColor="accent1" w:themeShade="80"/>
                <w:highlight w:val="yellow"/>
              </w:rPr>
            </w:pPr>
            <w:r w:rsidRPr="00D71498">
              <w:rPr>
                <w:rStyle w:val="normaltextrun"/>
                <w:rFonts w:cstheme="minorHAnsi"/>
                <w:color w:val="000000"/>
                <w:shd w:val="clear" w:color="auto" w:fill="FFFFFF"/>
              </w:rPr>
              <w:t>Estimate your cattle derived product footprint</w:t>
            </w:r>
          </w:p>
        </w:tc>
        <w:tc>
          <w:tcPr>
            <w:tcW w:w="6663" w:type="dxa"/>
            <w:tcMar/>
          </w:tcPr>
          <w:p w:rsidRPr="00C220D3" w:rsidR="00BB3C99" w:rsidP="00BB3C99" w:rsidRDefault="00BB3C99" w14:paraId="70FDC511" w14:textId="77777777">
            <w:pPr>
              <w:rPr>
                <w:b/>
                <w:bCs/>
                <w:color w:val="1F3864" w:themeColor="accent1" w:themeShade="80"/>
                <w:sz w:val="28"/>
                <w:szCs w:val="28"/>
              </w:rPr>
            </w:pPr>
          </w:p>
        </w:tc>
      </w:tr>
      <w:tr w:rsidRPr="00C220D3" w:rsidR="00BB3C99" w:rsidTr="255E7271" w14:paraId="18432444" w14:textId="77777777">
        <w:tc>
          <w:tcPr>
            <w:tcW w:w="4253" w:type="dxa"/>
            <w:tcMar/>
          </w:tcPr>
          <w:p w:rsidRPr="00455FC6" w:rsidR="00BB3C99" w:rsidP="2C45204C" w:rsidRDefault="00CA1FF9" w14:paraId="4B1A4555" w14:textId="6CA750BB">
            <w:pPr>
              <w:rPr>
                <w:color w:val="1F3864" w:themeColor="accent1" w:themeShade="80"/>
                <w:highlight w:val="yellow"/>
              </w:rPr>
            </w:pPr>
            <w:r w:rsidRPr="00CA1FF9">
              <w:rPr>
                <w:rStyle w:val="normaltextrun"/>
                <w:color w:val="000000"/>
                <w:shd w:val="clear" w:color="auto" w:fill="FFFFFF"/>
              </w:rPr>
              <w:t>Map your supply chain and cattle derived product origins</w:t>
            </w:r>
          </w:p>
        </w:tc>
        <w:tc>
          <w:tcPr>
            <w:tcW w:w="6663" w:type="dxa"/>
            <w:tcMar/>
          </w:tcPr>
          <w:p w:rsidRPr="00C220D3" w:rsidR="00BB3C99" w:rsidP="00BB3C99" w:rsidRDefault="00BB3C99" w14:paraId="49E2AE3D" w14:textId="77777777">
            <w:pPr>
              <w:rPr>
                <w:b/>
                <w:bCs/>
                <w:color w:val="1F3864" w:themeColor="accent1" w:themeShade="80"/>
                <w:sz w:val="28"/>
                <w:szCs w:val="28"/>
              </w:rPr>
            </w:pPr>
          </w:p>
        </w:tc>
      </w:tr>
      <w:tr w:rsidRPr="00C220D3" w:rsidR="00BB3C99" w:rsidTr="255E7271" w14:paraId="77837504" w14:textId="77777777">
        <w:tc>
          <w:tcPr>
            <w:tcW w:w="4253" w:type="dxa"/>
            <w:tcMar/>
          </w:tcPr>
          <w:p w:rsidRPr="00147CAF" w:rsidR="00147CAF" w:rsidP="0003235C" w:rsidRDefault="00B272E7" w14:paraId="62D310D4" w14:textId="370966DC">
            <w:pPr>
              <w:ind w:right="-106"/>
              <w:rPr>
                <w:rFonts w:cstheme="minorHAnsi"/>
                <w:i/>
                <w:iCs/>
                <w:color w:val="1F3864" w:themeColor="accent1" w:themeShade="80"/>
                <w:highlight w:val="yellow"/>
              </w:rPr>
            </w:pPr>
            <w:r w:rsidRPr="00B272E7">
              <w:rPr>
                <w:rStyle w:val="normaltextrun"/>
                <w:rFonts w:cstheme="minorHAnsi"/>
                <w:color w:val="000000"/>
                <w:shd w:val="clear" w:color="auto" w:fill="FFFFFF"/>
              </w:rPr>
              <w:t>Assess risk of cattle derived product origins</w:t>
            </w:r>
          </w:p>
        </w:tc>
        <w:tc>
          <w:tcPr>
            <w:tcW w:w="6663" w:type="dxa"/>
            <w:tcMar/>
          </w:tcPr>
          <w:p w:rsidRPr="00C220D3" w:rsidR="00BB3C99" w:rsidP="00BB3C99" w:rsidRDefault="00BB3C99" w14:paraId="563983D5" w14:textId="77777777">
            <w:pPr>
              <w:rPr>
                <w:b/>
                <w:bCs/>
                <w:color w:val="1F3864" w:themeColor="accent1" w:themeShade="80"/>
                <w:sz w:val="28"/>
                <w:szCs w:val="28"/>
              </w:rPr>
            </w:pPr>
          </w:p>
        </w:tc>
      </w:tr>
      <w:tr w:rsidRPr="00C220D3" w:rsidR="00BB3C99" w:rsidTr="255E7271" w14:paraId="31A05BAE" w14:textId="77777777">
        <w:trPr>
          <w:trHeight w:val="163"/>
        </w:trPr>
        <w:tc>
          <w:tcPr>
            <w:tcW w:w="4253" w:type="dxa"/>
            <w:tcMar/>
          </w:tcPr>
          <w:p w:rsidRPr="00455FC6" w:rsidR="00BB3C99" w:rsidP="255E7271" w:rsidRDefault="007E69FC" w14:paraId="092D1736" w14:textId="684A066A" w14:noSpellErr="1">
            <w:pPr>
              <w:rPr>
                <w:rFonts w:cs="Calibri" w:cstheme="minorAscii"/>
                <w:color w:val="1F3864" w:themeColor="accent1" w:themeShade="80"/>
                <w:highlight w:val="yellow"/>
              </w:rPr>
            </w:pPr>
            <w:r w:rsidRPr="255E7271" w:rsidR="007E69FC">
              <w:rPr>
                <w:rStyle w:val="normaltextrun"/>
                <w:rFonts w:cs="Calibri" w:cstheme="minorAscii"/>
                <w:color w:val="000000"/>
                <w:highlight w:val="yellow"/>
                <w:shd w:val="clear" w:color="auto" w:fill="FFFFFF"/>
              </w:rPr>
              <w:t>Deliver on deforestation-and conversion-free (DCF) cattle derived products</w:t>
            </w:r>
          </w:p>
        </w:tc>
        <w:tc>
          <w:tcPr>
            <w:tcW w:w="6663" w:type="dxa"/>
            <w:tcMar/>
          </w:tcPr>
          <w:p w:rsidRPr="00C220D3" w:rsidR="00BB3C99" w:rsidP="00BB3C99" w:rsidRDefault="00BB3C99" w14:paraId="21E036BB" w14:textId="77777777">
            <w:pPr>
              <w:rPr>
                <w:b/>
                <w:bCs/>
                <w:color w:val="1F3864" w:themeColor="accent1" w:themeShade="80"/>
                <w:sz w:val="28"/>
                <w:szCs w:val="28"/>
              </w:rPr>
            </w:pPr>
          </w:p>
        </w:tc>
      </w:tr>
      <w:tr w:rsidRPr="00C220D3" w:rsidR="00BB3C99" w:rsidTr="255E7271" w14:paraId="4621D45C" w14:textId="77777777">
        <w:tc>
          <w:tcPr>
            <w:tcW w:w="4253" w:type="dxa"/>
            <w:tcMar/>
          </w:tcPr>
          <w:p w:rsidRPr="00455FC6" w:rsidR="00BB3C99" w:rsidP="255E7271" w:rsidRDefault="00F230B1" w14:paraId="6FEA0171" w14:textId="0CA73550" w14:noSpellErr="1">
            <w:pPr>
              <w:rPr>
                <w:rFonts w:cs="Calibri" w:cstheme="minorAscii"/>
                <w:color w:val="1F3864" w:themeColor="accent1" w:themeShade="80"/>
                <w:highlight w:val="yellow"/>
              </w:rPr>
            </w:pPr>
            <w:r w:rsidRPr="255E7271" w:rsidR="00F230B1">
              <w:rPr>
                <w:rStyle w:val="normaltextrun"/>
                <w:rFonts w:cs="Calibri" w:cstheme="minorAscii"/>
                <w:color w:val="000000"/>
                <w:highlight w:val="yellow"/>
                <w:shd w:val="clear" w:color="auto" w:fill="FFFFFF"/>
              </w:rPr>
              <w:t>Make progress towards sourcing deforestation -and conversion-free cattle derived products</w:t>
            </w:r>
          </w:p>
        </w:tc>
        <w:tc>
          <w:tcPr>
            <w:tcW w:w="6663" w:type="dxa"/>
            <w:tcMar/>
          </w:tcPr>
          <w:p w:rsidRPr="00C220D3" w:rsidR="00BB3C99" w:rsidP="00BB3C99" w:rsidRDefault="00BB3C99" w14:paraId="7F464714" w14:textId="77777777">
            <w:pPr>
              <w:rPr>
                <w:b/>
                <w:bCs/>
                <w:color w:val="1F3864" w:themeColor="accent1" w:themeShade="80"/>
                <w:sz w:val="28"/>
                <w:szCs w:val="28"/>
              </w:rPr>
            </w:pPr>
          </w:p>
        </w:tc>
      </w:tr>
      <w:tr w:rsidRPr="00C220D3" w:rsidR="001964CE" w:rsidTr="255E7271" w14:paraId="0912A543" w14:textId="77777777">
        <w:tc>
          <w:tcPr>
            <w:tcW w:w="4253" w:type="dxa"/>
            <w:shd w:val="clear" w:color="auto" w:fill="70AD47" w:themeFill="accent6"/>
            <w:tcMar/>
          </w:tcPr>
          <w:p w:rsidRPr="00C220D3" w:rsidR="001964CE" w:rsidP="00497392" w:rsidRDefault="27BC878C" w14:paraId="5D429152" w14:textId="09D4EDFC">
            <w:pPr>
              <w:rPr>
                <w:b/>
                <w:bCs/>
                <w:color w:val="1F3864" w:themeColor="accent1" w:themeShade="80"/>
                <w:sz w:val="28"/>
                <w:szCs w:val="28"/>
              </w:rPr>
            </w:pPr>
            <w:r w:rsidRPr="000C3CC6">
              <w:rPr>
                <w:b/>
                <w:bCs/>
                <w:sz w:val="24"/>
                <w:szCs w:val="24"/>
              </w:rPr>
              <w:t>Element 2:</w:t>
            </w:r>
            <w:r w:rsidRPr="000C3CC6" w:rsidR="146E2109">
              <w:rPr>
                <w:b/>
                <w:bCs/>
                <w:sz w:val="24"/>
                <w:szCs w:val="24"/>
              </w:rPr>
              <w:t xml:space="preserve"> Engaging </w:t>
            </w:r>
            <w:r w:rsidRPr="000C3CC6">
              <w:rPr>
                <w:b/>
                <w:bCs/>
                <w:sz w:val="24"/>
                <w:szCs w:val="24"/>
              </w:rPr>
              <w:t>Suppliers</w:t>
            </w:r>
            <w:r w:rsidRPr="000C3CC6" w:rsidR="78C3D52A">
              <w:rPr>
                <w:b/>
                <w:bCs/>
                <w:sz w:val="24"/>
                <w:szCs w:val="24"/>
              </w:rPr>
              <w:t xml:space="preserve"> and Meatpackers</w:t>
            </w:r>
          </w:p>
        </w:tc>
        <w:tc>
          <w:tcPr>
            <w:tcW w:w="6663" w:type="dxa"/>
            <w:shd w:val="clear" w:color="auto" w:fill="70AD47" w:themeFill="accent6"/>
            <w:tcMar/>
          </w:tcPr>
          <w:p w:rsidRPr="00C220D3" w:rsidR="001964CE" w:rsidP="00497392" w:rsidRDefault="001964CE" w14:paraId="0C3FDD1F" w14:textId="353F6CED">
            <w:pPr>
              <w:rPr>
                <w:b/>
                <w:bCs/>
                <w:color w:val="1F3864" w:themeColor="accent1" w:themeShade="80"/>
                <w:sz w:val="28"/>
                <w:szCs w:val="28"/>
              </w:rPr>
            </w:pPr>
          </w:p>
        </w:tc>
      </w:tr>
      <w:tr w:rsidRPr="00C220D3" w:rsidR="00BB3C99" w:rsidTr="255E7271" w14:paraId="57AFC5D2" w14:textId="77777777">
        <w:tc>
          <w:tcPr>
            <w:tcW w:w="4253" w:type="dxa"/>
            <w:tcMar/>
          </w:tcPr>
          <w:p w:rsidRPr="00A56E1E" w:rsidR="00BB3C99" w:rsidP="2C45204C" w:rsidRDefault="008D4124" w14:paraId="2B5ABB41" w14:textId="26A1366D">
            <w:pPr>
              <w:pStyle w:val="TableParagraph"/>
              <w:spacing w:before="81"/>
              <w:ind w:left="0"/>
              <w:rPr>
                <w:rFonts w:asciiTheme="minorHAnsi" w:hAnsiTheme="minorHAnsi" w:cstheme="minorBidi"/>
                <w:color w:val="000000" w:themeColor="text1"/>
                <w:highlight w:val="yellow"/>
              </w:rPr>
            </w:pPr>
            <w:r w:rsidRPr="008D4124">
              <w:rPr>
                <w:rFonts w:asciiTheme="minorHAnsi" w:hAnsiTheme="minorHAnsi" w:cstheme="minorBidi"/>
                <w:color w:val="000000" w:themeColor="text1"/>
              </w:rPr>
              <w:t xml:space="preserve">Disclose suppliers  </w:t>
            </w:r>
          </w:p>
        </w:tc>
        <w:tc>
          <w:tcPr>
            <w:tcW w:w="6663" w:type="dxa"/>
            <w:tcMar/>
          </w:tcPr>
          <w:p w:rsidRPr="00C220D3" w:rsidR="00BB3C99" w:rsidP="00BB3C99" w:rsidRDefault="00BB3C99" w14:paraId="52CE8421" w14:textId="77777777">
            <w:pPr>
              <w:rPr>
                <w:b/>
                <w:bCs/>
                <w:color w:val="1F3864" w:themeColor="accent1" w:themeShade="80"/>
                <w:sz w:val="28"/>
                <w:szCs w:val="28"/>
              </w:rPr>
            </w:pPr>
          </w:p>
        </w:tc>
      </w:tr>
      <w:tr w:rsidRPr="00C220D3" w:rsidR="00BB3C99" w:rsidTr="255E7271" w14:paraId="6E0EAAF6" w14:textId="77777777">
        <w:tc>
          <w:tcPr>
            <w:tcW w:w="4253" w:type="dxa"/>
            <w:tcMar/>
          </w:tcPr>
          <w:p w:rsidRPr="00A56E1E" w:rsidR="00BB3C99" w:rsidP="00A56E1E" w:rsidRDefault="00683E1D" w14:paraId="0D44EF58" w14:textId="68FBDE26">
            <w:pPr>
              <w:pStyle w:val="TableParagraph"/>
              <w:spacing w:before="81"/>
              <w:ind w:left="0"/>
              <w:rPr>
                <w:rFonts w:asciiTheme="minorHAnsi" w:hAnsiTheme="minorHAnsi" w:cstheme="minorHAnsi"/>
                <w:color w:val="000000" w:themeColor="text1"/>
              </w:rPr>
            </w:pPr>
            <w:r w:rsidRPr="00683E1D">
              <w:rPr>
                <w:rFonts w:asciiTheme="minorHAnsi" w:hAnsiTheme="minorHAnsi" w:cstheme="minorHAnsi"/>
                <w:color w:val="000000" w:themeColor="text1"/>
              </w:rPr>
              <w:t>Have clear supplier expectations which are aligned with the Coalition Forest Positive Approach</w:t>
            </w:r>
          </w:p>
        </w:tc>
        <w:tc>
          <w:tcPr>
            <w:tcW w:w="6663" w:type="dxa"/>
            <w:tcMar/>
          </w:tcPr>
          <w:p w:rsidRPr="00C220D3" w:rsidR="00BB3C99" w:rsidP="00BB3C99" w:rsidRDefault="00BB3C99" w14:paraId="289EC595" w14:textId="77777777">
            <w:pPr>
              <w:rPr>
                <w:b/>
                <w:bCs/>
                <w:color w:val="1F3864" w:themeColor="accent1" w:themeShade="80"/>
                <w:sz w:val="28"/>
                <w:szCs w:val="28"/>
              </w:rPr>
            </w:pPr>
          </w:p>
        </w:tc>
      </w:tr>
      <w:tr w:rsidRPr="00C220D3" w:rsidR="00BB3C99" w:rsidTr="255E7271" w14:paraId="177BF02E" w14:textId="77777777">
        <w:tc>
          <w:tcPr>
            <w:tcW w:w="4253" w:type="dxa"/>
            <w:tcMar/>
          </w:tcPr>
          <w:p w:rsidRPr="00A56E1E" w:rsidR="00BB3C99" w:rsidP="00A56E1E" w:rsidRDefault="004F37A4" w14:paraId="43C1844C" w14:textId="3493605A">
            <w:pPr>
              <w:pStyle w:val="TableParagraph"/>
              <w:spacing w:before="81"/>
              <w:ind w:left="0"/>
              <w:rPr>
                <w:rFonts w:asciiTheme="minorHAnsi" w:hAnsiTheme="minorHAnsi" w:cstheme="minorHAnsi"/>
                <w:color w:val="000000" w:themeColor="text1"/>
              </w:rPr>
            </w:pPr>
            <w:r w:rsidRPr="004F37A4">
              <w:rPr>
                <w:rFonts w:asciiTheme="minorHAnsi" w:hAnsiTheme="minorHAnsi" w:cstheme="minorHAnsi"/>
                <w:color w:val="000000" w:themeColor="text1"/>
              </w:rPr>
              <w:t>Communicate the Forest Positive Approach and engage suppliers</w:t>
            </w:r>
          </w:p>
        </w:tc>
        <w:tc>
          <w:tcPr>
            <w:tcW w:w="6663" w:type="dxa"/>
            <w:tcMar/>
          </w:tcPr>
          <w:p w:rsidRPr="00C220D3" w:rsidR="00BB3C99" w:rsidP="00BB3C99" w:rsidRDefault="00BB3C99" w14:paraId="71FD24DC" w14:textId="77777777">
            <w:pPr>
              <w:rPr>
                <w:b/>
                <w:bCs/>
                <w:color w:val="1F3864" w:themeColor="accent1" w:themeShade="80"/>
                <w:sz w:val="28"/>
                <w:szCs w:val="28"/>
              </w:rPr>
            </w:pPr>
          </w:p>
        </w:tc>
      </w:tr>
      <w:tr w:rsidRPr="00C220D3" w:rsidR="00BB3C99" w:rsidTr="255E7271" w14:paraId="41CE7060" w14:textId="77777777">
        <w:tc>
          <w:tcPr>
            <w:tcW w:w="4253" w:type="dxa"/>
            <w:shd w:val="clear" w:color="auto" w:fill="70AD47" w:themeFill="accent6"/>
            <w:tcMar/>
          </w:tcPr>
          <w:p w:rsidRPr="00C220D3" w:rsidR="00BB3C99" w:rsidP="00BB3C99" w:rsidRDefault="005B35CB" w14:paraId="08B9C9B0" w14:textId="1824816D">
            <w:pPr>
              <w:rPr>
                <w:b/>
                <w:bCs/>
                <w:color w:val="1F3864" w:themeColor="accent1" w:themeShade="80"/>
                <w:sz w:val="28"/>
                <w:szCs w:val="28"/>
              </w:rPr>
            </w:pPr>
            <w:r w:rsidRPr="00C220D3">
              <w:rPr>
                <w:b/>
                <w:bCs/>
                <w:sz w:val="24"/>
                <w:szCs w:val="24"/>
              </w:rPr>
              <w:t xml:space="preserve">Element </w:t>
            </w:r>
            <w:r w:rsidR="00700771">
              <w:rPr>
                <w:b/>
                <w:bCs/>
                <w:sz w:val="24"/>
                <w:szCs w:val="24"/>
              </w:rPr>
              <w:t>3</w:t>
            </w:r>
            <w:r w:rsidRPr="00C220D3">
              <w:rPr>
                <w:b/>
                <w:bCs/>
                <w:sz w:val="24"/>
                <w:szCs w:val="24"/>
              </w:rPr>
              <w:t xml:space="preserve">: </w:t>
            </w:r>
            <w:r w:rsidR="00CD51F5">
              <w:rPr>
                <w:b/>
                <w:bCs/>
                <w:sz w:val="24"/>
                <w:szCs w:val="24"/>
              </w:rPr>
              <w:t>Monitoring and Response</w:t>
            </w:r>
            <w:r w:rsidR="008A4758">
              <w:rPr>
                <w:b/>
                <w:bCs/>
                <w:sz w:val="24"/>
                <w:szCs w:val="24"/>
              </w:rPr>
              <w:t xml:space="preserve"> </w:t>
            </w:r>
          </w:p>
        </w:tc>
        <w:tc>
          <w:tcPr>
            <w:tcW w:w="6663" w:type="dxa"/>
            <w:shd w:val="clear" w:color="auto" w:fill="70AD47" w:themeFill="accent6"/>
            <w:tcMar/>
          </w:tcPr>
          <w:p w:rsidRPr="00C220D3" w:rsidR="00BB3C99" w:rsidP="00BB3C99" w:rsidRDefault="00BB3C99" w14:paraId="5A7B2886" w14:textId="77777777">
            <w:pPr>
              <w:rPr>
                <w:b/>
                <w:bCs/>
                <w:color w:val="1F3864" w:themeColor="accent1" w:themeShade="80"/>
                <w:sz w:val="28"/>
                <w:szCs w:val="28"/>
              </w:rPr>
            </w:pPr>
          </w:p>
        </w:tc>
      </w:tr>
      <w:tr w:rsidRPr="00C220D3" w:rsidR="00BB3C99" w:rsidTr="255E7271" w14:paraId="48FAC392" w14:textId="77777777">
        <w:trPr>
          <w:trHeight w:val="561"/>
        </w:trPr>
        <w:tc>
          <w:tcPr>
            <w:tcW w:w="4253" w:type="dxa"/>
            <w:tcMar/>
          </w:tcPr>
          <w:p w:rsidRPr="005F5782" w:rsidR="00BB3C99" w:rsidP="005F5782" w:rsidRDefault="005F5782" w14:paraId="27B9E898" w14:textId="1CDCF1B3">
            <w:pPr>
              <w:spacing w:line="259" w:lineRule="auto"/>
              <w:rPr>
                <w:rFonts w:eastAsia="Arial" w:cstheme="minorHAnsi"/>
                <w:color w:val="000000" w:themeColor="text1"/>
                <w:lang w:val="en-US"/>
              </w:rPr>
            </w:pPr>
            <w:r w:rsidRPr="005F5782">
              <w:rPr>
                <w:rFonts w:eastAsia="Arial" w:cstheme="minorHAnsi"/>
                <w:color w:val="000000" w:themeColor="text1"/>
              </w:rPr>
              <w:t>Identify high deforestation and conversion risk areas</w:t>
            </w:r>
          </w:p>
        </w:tc>
        <w:tc>
          <w:tcPr>
            <w:tcW w:w="6663" w:type="dxa"/>
            <w:tcMar/>
          </w:tcPr>
          <w:p w:rsidRPr="00C220D3" w:rsidR="00BB3C99" w:rsidP="00BB3C99" w:rsidRDefault="00BB3C99" w14:paraId="221CE144" w14:textId="77777777">
            <w:pPr>
              <w:rPr>
                <w:b/>
                <w:bCs/>
                <w:color w:val="1F3864" w:themeColor="accent1" w:themeShade="80"/>
                <w:sz w:val="28"/>
                <w:szCs w:val="28"/>
              </w:rPr>
            </w:pPr>
          </w:p>
        </w:tc>
      </w:tr>
      <w:tr w:rsidRPr="00C220D3" w:rsidR="005F252B" w:rsidTr="255E7271" w14:paraId="0E7FB9E0" w14:textId="77777777">
        <w:tc>
          <w:tcPr>
            <w:tcW w:w="4253" w:type="dxa"/>
            <w:tcMar/>
          </w:tcPr>
          <w:p w:rsidRPr="00A56E1E" w:rsidR="005F252B" w:rsidP="00A56E1E" w:rsidRDefault="00C0207E" w14:paraId="2A7400EA" w14:textId="3C078F60">
            <w:pPr>
              <w:pStyle w:val="TableParagraph"/>
              <w:spacing w:before="81"/>
              <w:ind w:left="0"/>
              <w:rPr>
                <w:rFonts w:asciiTheme="minorHAnsi" w:hAnsiTheme="minorHAnsi" w:cstheme="minorHAnsi"/>
                <w:color w:val="000000" w:themeColor="text1"/>
              </w:rPr>
            </w:pPr>
            <w:r w:rsidRPr="00C0207E">
              <w:rPr>
                <w:rFonts w:asciiTheme="minorHAnsi" w:hAnsiTheme="minorHAnsi" w:cstheme="minorHAnsi"/>
                <w:color w:val="000000" w:themeColor="text1"/>
              </w:rPr>
              <w:t>Develop a list of high deforestation and conversion risk origins</w:t>
            </w:r>
          </w:p>
        </w:tc>
        <w:tc>
          <w:tcPr>
            <w:tcW w:w="6663" w:type="dxa"/>
            <w:tcMar/>
          </w:tcPr>
          <w:p w:rsidRPr="00C220D3" w:rsidR="005F252B" w:rsidP="00BB3C99" w:rsidRDefault="005F252B" w14:paraId="3F53D784" w14:textId="77777777">
            <w:pPr>
              <w:rPr>
                <w:b/>
                <w:bCs/>
                <w:color w:val="1F3864" w:themeColor="accent1" w:themeShade="80"/>
                <w:sz w:val="28"/>
                <w:szCs w:val="28"/>
              </w:rPr>
            </w:pPr>
          </w:p>
        </w:tc>
      </w:tr>
      <w:tr w:rsidRPr="00C220D3" w:rsidR="005F252B" w:rsidTr="255E7271" w14:paraId="6DA89F96" w14:textId="77777777">
        <w:tc>
          <w:tcPr>
            <w:tcW w:w="4253" w:type="dxa"/>
            <w:tcMar/>
          </w:tcPr>
          <w:p w:rsidRPr="00A56E1E" w:rsidR="005F252B" w:rsidP="00A56E1E" w:rsidRDefault="000745FC" w14:paraId="08DB4BA9" w14:textId="7144581E">
            <w:pPr>
              <w:pStyle w:val="TableParagraph"/>
              <w:spacing w:before="81"/>
              <w:ind w:left="0"/>
              <w:rPr>
                <w:rFonts w:asciiTheme="minorHAnsi" w:hAnsiTheme="minorHAnsi" w:cstheme="minorHAnsi"/>
                <w:color w:val="000000" w:themeColor="text1"/>
              </w:rPr>
            </w:pPr>
            <w:r w:rsidRPr="000745FC">
              <w:rPr>
                <w:rFonts w:asciiTheme="minorHAnsi" w:hAnsiTheme="minorHAnsi" w:cstheme="minorHAnsi"/>
                <w:color w:val="000000" w:themeColor="text1"/>
              </w:rPr>
              <w:t>Use Element 3 to inform other Elements</w:t>
            </w:r>
          </w:p>
        </w:tc>
        <w:tc>
          <w:tcPr>
            <w:tcW w:w="6663" w:type="dxa"/>
            <w:tcMar/>
          </w:tcPr>
          <w:p w:rsidRPr="00C220D3" w:rsidR="005F252B" w:rsidP="00BB3C99" w:rsidRDefault="005F252B" w14:paraId="5FF24E09" w14:textId="77777777">
            <w:pPr>
              <w:rPr>
                <w:b/>
                <w:bCs/>
                <w:color w:val="1F3864" w:themeColor="accent1" w:themeShade="80"/>
                <w:sz w:val="28"/>
                <w:szCs w:val="28"/>
              </w:rPr>
            </w:pPr>
          </w:p>
        </w:tc>
      </w:tr>
      <w:tr w:rsidRPr="00C220D3" w:rsidR="00504217" w:rsidTr="255E7271" w14:paraId="5BA7F5DF" w14:textId="77777777">
        <w:tc>
          <w:tcPr>
            <w:tcW w:w="4253" w:type="dxa"/>
            <w:tcMar/>
          </w:tcPr>
          <w:p w:rsidRPr="000745FC" w:rsidR="00504217" w:rsidP="00A56E1E" w:rsidRDefault="00504217" w14:paraId="6F81C160" w14:textId="622BED01">
            <w:pPr>
              <w:pStyle w:val="TableParagraph"/>
              <w:spacing w:before="81"/>
              <w:ind w:left="0"/>
              <w:rPr>
                <w:rFonts w:asciiTheme="minorHAnsi" w:hAnsiTheme="minorHAnsi" w:cstheme="minorHAnsi"/>
                <w:color w:val="000000" w:themeColor="text1"/>
              </w:rPr>
            </w:pPr>
            <w:r w:rsidRPr="00504217">
              <w:rPr>
                <w:rFonts w:asciiTheme="minorHAnsi" w:hAnsiTheme="minorHAnsi" w:cstheme="minorHAnsi"/>
                <w:color w:val="000000" w:themeColor="text1"/>
              </w:rPr>
              <w:t>Monitor and verify deforestation and conversion</w:t>
            </w:r>
          </w:p>
        </w:tc>
        <w:tc>
          <w:tcPr>
            <w:tcW w:w="6663" w:type="dxa"/>
            <w:tcMar/>
          </w:tcPr>
          <w:p w:rsidRPr="00C220D3" w:rsidR="00504217" w:rsidP="00BB3C99" w:rsidRDefault="00504217" w14:paraId="5FE47D4E" w14:textId="77777777">
            <w:pPr>
              <w:rPr>
                <w:b/>
                <w:bCs/>
                <w:color w:val="1F3864" w:themeColor="accent1" w:themeShade="80"/>
                <w:sz w:val="28"/>
                <w:szCs w:val="28"/>
              </w:rPr>
            </w:pPr>
          </w:p>
        </w:tc>
      </w:tr>
      <w:tr w:rsidRPr="00C220D3" w:rsidR="00226F70" w:rsidTr="255E7271" w14:paraId="11175EE5" w14:textId="77777777">
        <w:tc>
          <w:tcPr>
            <w:tcW w:w="4253" w:type="dxa"/>
            <w:shd w:val="clear" w:color="auto" w:fill="70AD47" w:themeFill="accent6"/>
            <w:tcMar/>
          </w:tcPr>
          <w:p w:rsidRPr="00EB2672" w:rsidR="00226F70" w:rsidP="00226F70" w:rsidRDefault="00226F70" w14:paraId="69ED92BC" w14:textId="0237B870">
            <w:pPr>
              <w:pStyle w:val="TableParagraph"/>
              <w:spacing w:before="81"/>
              <w:ind w:left="0"/>
              <w:rPr>
                <w:rFonts w:asciiTheme="minorHAnsi" w:hAnsiTheme="minorHAnsi" w:cstheme="minorHAnsi"/>
                <w:color w:val="000000" w:themeColor="text1"/>
              </w:rPr>
            </w:pPr>
            <w:r w:rsidRPr="00EB2672">
              <w:rPr>
                <w:rFonts w:asciiTheme="minorHAnsi" w:hAnsiTheme="minorHAnsi" w:cstheme="minorHAnsi"/>
                <w:b/>
                <w:bCs/>
                <w:sz w:val="24"/>
                <w:szCs w:val="24"/>
              </w:rPr>
              <w:t>Element 4: Engaging in Production Landscapes</w:t>
            </w:r>
          </w:p>
        </w:tc>
        <w:tc>
          <w:tcPr>
            <w:tcW w:w="6663" w:type="dxa"/>
            <w:shd w:val="clear" w:color="auto" w:fill="70AD47" w:themeFill="accent6"/>
            <w:tcMar/>
          </w:tcPr>
          <w:p w:rsidRPr="00C220D3" w:rsidR="00226F70" w:rsidP="00226F70" w:rsidRDefault="00226F70" w14:paraId="5A23238B" w14:textId="77777777">
            <w:pPr>
              <w:rPr>
                <w:b/>
                <w:bCs/>
                <w:color w:val="1F3864" w:themeColor="accent1" w:themeShade="80"/>
                <w:sz w:val="28"/>
                <w:szCs w:val="28"/>
              </w:rPr>
            </w:pPr>
          </w:p>
        </w:tc>
      </w:tr>
      <w:tr w:rsidRPr="00C220D3" w:rsidR="00226F70" w:rsidTr="255E7271" w14:paraId="428973AB" w14:textId="77777777">
        <w:tc>
          <w:tcPr>
            <w:tcW w:w="4253" w:type="dxa"/>
            <w:tcMar/>
          </w:tcPr>
          <w:p w:rsidRPr="00504217" w:rsidR="00226F70" w:rsidP="00226F70" w:rsidRDefault="00226F70" w14:paraId="650C74D7" w14:textId="2EAB493A">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Calculate your production footprint</w:t>
            </w:r>
          </w:p>
        </w:tc>
        <w:tc>
          <w:tcPr>
            <w:tcW w:w="6663" w:type="dxa"/>
            <w:tcMar/>
          </w:tcPr>
          <w:p w:rsidRPr="00C220D3" w:rsidR="00226F70" w:rsidP="00226F70" w:rsidRDefault="00226F70" w14:paraId="29EB4A2D" w14:textId="77777777">
            <w:pPr>
              <w:rPr>
                <w:b/>
                <w:bCs/>
                <w:color w:val="1F3864" w:themeColor="accent1" w:themeShade="80"/>
                <w:sz w:val="28"/>
                <w:szCs w:val="28"/>
              </w:rPr>
            </w:pPr>
          </w:p>
        </w:tc>
      </w:tr>
      <w:tr w:rsidRPr="00C220D3" w:rsidR="00226F70" w:rsidTr="255E7271" w14:paraId="0E3C9696" w14:textId="77777777">
        <w:tc>
          <w:tcPr>
            <w:tcW w:w="4253" w:type="dxa"/>
            <w:tcMar/>
          </w:tcPr>
          <w:p w:rsidRPr="00504217" w:rsidR="00226F70" w:rsidP="00226F70" w:rsidRDefault="00226F70" w14:paraId="60F2DCE5" w14:textId="7C24F3CF">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Identify priority production landscapes</w:t>
            </w:r>
          </w:p>
        </w:tc>
        <w:tc>
          <w:tcPr>
            <w:tcW w:w="6663" w:type="dxa"/>
            <w:tcMar/>
          </w:tcPr>
          <w:p w:rsidRPr="00C220D3" w:rsidR="00226F70" w:rsidP="00226F70" w:rsidRDefault="00226F70" w14:paraId="60112EC8" w14:textId="77777777">
            <w:pPr>
              <w:rPr>
                <w:b/>
                <w:bCs/>
                <w:color w:val="1F3864" w:themeColor="accent1" w:themeShade="80"/>
                <w:sz w:val="28"/>
                <w:szCs w:val="28"/>
              </w:rPr>
            </w:pPr>
          </w:p>
        </w:tc>
      </w:tr>
      <w:tr w:rsidRPr="00C220D3" w:rsidR="00226F70" w:rsidTr="255E7271" w14:paraId="48B70433" w14:textId="77777777">
        <w:tc>
          <w:tcPr>
            <w:tcW w:w="4253" w:type="dxa"/>
            <w:tcMar/>
          </w:tcPr>
          <w:p w:rsidRPr="00504217" w:rsidR="00226F70" w:rsidP="00226F70" w:rsidRDefault="00226F70" w14:paraId="4569A97F" w14:textId="30AA56D1">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Select landscape initiatives to support</w:t>
            </w:r>
          </w:p>
        </w:tc>
        <w:tc>
          <w:tcPr>
            <w:tcW w:w="6663" w:type="dxa"/>
            <w:tcMar/>
          </w:tcPr>
          <w:p w:rsidRPr="00C220D3" w:rsidR="00226F70" w:rsidP="00226F70" w:rsidRDefault="00226F70" w14:paraId="01983F0A" w14:textId="77777777">
            <w:pPr>
              <w:rPr>
                <w:b/>
                <w:bCs/>
                <w:color w:val="1F3864" w:themeColor="accent1" w:themeShade="80"/>
                <w:sz w:val="28"/>
                <w:szCs w:val="28"/>
              </w:rPr>
            </w:pPr>
          </w:p>
        </w:tc>
      </w:tr>
      <w:tr w:rsidRPr="00C220D3" w:rsidR="00226F70" w:rsidTr="255E7271" w14:paraId="27437550" w14:textId="77777777">
        <w:tc>
          <w:tcPr>
            <w:tcW w:w="4253" w:type="dxa"/>
            <w:tcMar/>
          </w:tcPr>
          <w:p w:rsidRPr="00504217" w:rsidR="00226F70" w:rsidP="00226F70" w:rsidRDefault="00226F70" w14:paraId="419375E6" w14:textId="11D16B44">
            <w:pPr>
              <w:pStyle w:val="TableParagraph"/>
              <w:spacing w:before="81"/>
              <w:ind w:left="0"/>
              <w:rPr>
                <w:rFonts w:asciiTheme="minorHAnsi" w:hAnsiTheme="minorHAnsi" w:cstheme="minorHAnsi"/>
                <w:color w:val="000000" w:themeColor="text1"/>
              </w:rPr>
            </w:pPr>
            <w:r w:rsidRPr="000C3CC6">
              <w:rPr>
                <w:rFonts w:asciiTheme="minorHAnsi" w:hAnsiTheme="minorHAnsi" w:cstheme="minorBidi"/>
                <w:color w:val="000000" w:themeColor="text1"/>
              </w:rPr>
              <w:t>Leverage collective engagement to support improved practices on the ground</w:t>
            </w:r>
          </w:p>
        </w:tc>
        <w:tc>
          <w:tcPr>
            <w:tcW w:w="6663" w:type="dxa"/>
            <w:tcMar/>
          </w:tcPr>
          <w:p w:rsidRPr="00C220D3" w:rsidR="00226F70" w:rsidP="00226F70" w:rsidRDefault="00226F70" w14:paraId="511ED7A3" w14:textId="77777777">
            <w:pPr>
              <w:rPr>
                <w:b/>
                <w:bCs/>
                <w:color w:val="1F3864" w:themeColor="accent1" w:themeShade="80"/>
                <w:sz w:val="28"/>
                <w:szCs w:val="28"/>
              </w:rPr>
            </w:pPr>
          </w:p>
        </w:tc>
      </w:tr>
      <w:tr w:rsidRPr="00C220D3" w:rsidR="00226F70" w:rsidTr="255E7271" w14:paraId="083F99FD" w14:textId="77777777">
        <w:tc>
          <w:tcPr>
            <w:tcW w:w="4253" w:type="dxa"/>
            <w:tcMar/>
          </w:tcPr>
          <w:p w:rsidRPr="00504217" w:rsidR="00226F70" w:rsidP="00226F70" w:rsidRDefault="00226F70" w14:paraId="61F84385" w14:textId="2A0CD34A">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 xml:space="preserve">Monitor and report progress/impact  </w:t>
            </w:r>
          </w:p>
        </w:tc>
        <w:tc>
          <w:tcPr>
            <w:tcW w:w="6663" w:type="dxa"/>
            <w:tcMar/>
          </w:tcPr>
          <w:p w:rsidRPr="00C220D3" w:rsidR="00226F70" w:rsidP="00226F70" w:rsidRDefault="00226F70" w14:paraId="0C432DC5" w14:textId="77777777">
            <w:pPr>
              <w:rPr>
                <w:b/>
                <w:bCs/>
                <w:color w:val="1F3864" w:themeColor="accent1" w:themeShade="80"/>
                <w:sz w:val="28"/>
                <w:szCs w:val="28"/>
              </w:rPr>
            </w:pPr>
          </w:p>
        </w:tc>
      </w:tr>
      <w:tr w:rsidRPr="00C220D3" w:rsidR="00EB2672" w:rsidTr="255E7271" w14:paraId="6A2DE34E" w14:textId="77777777">
        <w:tc>
          <w:tcPr>
            <w:tcW w:w="4253" w:type="dxa"/>
            <w:shd w:val="clear" w:color="auto" w:fill="70AD47" w:themeFill="accent6"/>
            <w:tcMar/>
          </w:tcPr>
          <w:p w:rsidRPr="00CD1F40" w:rsidR="00EB2672" w:rsidP="00EB2672" w:rsidRDefault="00EB2672" w14:paraId="0B0333F7" w14:textId="61B0660F">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b/>
                <w:bCs/>
                <w:sz w:val="24"/>
                <w:szCs w:val="24"/>
              </w:rPr>
              <w:t xml:space="preserve">Element 5: Increasing Transparency and Accountability </w:t>
            </w:r>
          </w:p>
        </w:tc>
        <w:tc>
          <w:tcPr>
            <w:tcW w:w="6663" w:type="dxa"/>
            <w:shd w:val="clear" w:color="auto" w:fill="70AD47" w:themeFill="accent6"/>
            <w:tcMar/>
          </w:tcPr>
          <w:p w:rsidRPr="00C220D3" w:rsidR="00EB2672" w:rsidP="00EB2672" w:rsidRDefault="00EB2672" w14:paraId="14ED2EEC" w14:textId="77777777">
            <w:pPr>
              <w:rPr>
                <w:b/>
                <w:bCs/>
                <w:color w:val="1F3864" w:themeColor="accent1" w:themeShade="80"/>
                <w:sz w:val="28"/>
                <w:szCs w:val="28"/>
              </w:rPr>
            </w:pPr>
          </w:p>
        </w:tc>
      </w:tr>
      <w:tr w:rsidRPr="00C220D3" w:rsidR="00EB2672" w:rsidTr="255E7271" w14:paraId="3AFFCBB1" w14:textId="77777777">
        <w:tc>
          <w:tcPr>
            <w:tcW w:w="4253" w:type="dxa"/>
            <w:tcMar/>
          </w:tcPr>
          <w:p w:rsidRPr="00504217" w:rsidR="00EB2672" w:rsidP="00EB2672" w:rsidRDefault="00EB2672" w14:paraId="7D7623CA" w14:textId="47483FDD">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Report on the public information requirements and KPIs in Roadmap</w:t>
            </w:r>
          </w:p>
        </w:tc>
        <w:tc>
          <w:tcPr>
            <w:tcW w:w="6663" w:type="dxa"/>
            <w:tcMar/>
          </w:tcPr>
          <w:p w:rsidRPr="00C220D3" w:rsidR="00EB2672" w:rsidP="00EB2672" w:rsidRDefault="00EB2672" w14:paraId="3847F146" w14:textId="77777777">
            <w:pPr>
              <w:rPr>
                <w:b/>
                <w:bCs/>
                <w:color w:val="1F3864" w:themeColor="accent1" w:themeShade="80"/>
                <w:sz w:val="28"/>
                <w:szCs w:val="28"/>
              </w:rPr>
            </w:pPr>
          </w:p>
        </w:tc>
      </w:tr>
      <w:tr w:rsidRPr="00C220D3" w:rsidR="00EB2672" w:rsidTr="255E7271" w14:paraId="543A93BD" w14:textId="77777777">
        <w:tc>
          <w:tcPr>
            <w:tcW w:w="4253" w:type="dxa"/>
            <w:tcMar/>
          </w:tcPr>
          <w:p w:rsidRPr="00504217" w:rsidR="00EB2672" w:rsidP="00EB2672" w:rsidRDefault="00EB2672" w14:paraId="0E9AD672" w14:textId="39C6E923">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Disclose KPI methodologies</w:t>
            </w:r>
          </w:p>
        </w:tc>
        <w:tc>
          <w:tcPr>
            <w:tcW w:w="6663" w:type="dxa"/>
            <w:tcMar/>
          </w:tcPr>
          <w:p w:rsidRPr="00C220D3" w:rsidR="00EB2672" w:rsidP="00EB2672" w:rsidRDefault="00EB2672" w14:paraId="65219413" w14:textId="77777777">
            <w:pPr>
              <w:rPr>
                <w:b/>
                <w:bCs/>
                <w:color w:val="1F3864" w:themeColor="accent1" w:themeShade="80"/>
                <w:sz w:val="28"/>
                <w:szCs w:val="28"/>
              </w:rPr>
            </w:pPr>
          </w:p>
        </w:tc>
      </w:tr>
      <w:tr w:rsidRPr="00C220D3" w:rsidR="00EB2672" w:rsidTr="255E7271" w14:paraId="6B0D3BC8" w14:textId="77777777">
        <w:tc>
          <w:tcPr>
            <w:tcW w:w="4253" w:type="dxa"/>
            <w:tcMar/>
          </w:tcPr>
          <w:p w:rsidRPr="00504217" w:rsidR="00EB2672" w:rsidP="00EB2672" w:rsidRDefault="00EB2672" w14:paraId="664296A5" w14:textId="1EEAB41E">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Disclose time reference</w:t>
            </w:r>
          </w:p>
        </w:tc>
        <w:tc>
          <w:tcPr>
            <w:tcW w:w="6663" w:type="dxa"/>
            <w:tcMar/>
          </w:tcPr>
          <w:p w:rsidRPr="00C220D3" w:rsidR="00EB2672" w:rsidP="00EB2672" w:rsidRDefault="00EB2672" w14:paraId="239A21BE" w14:textId="77777777">
            <w:pPr>
              <w:rPr>
                <w:b/>
                <w:bCs/>
                <w:color w:val="1F3864" w:themeColor="accent1" w:themeShade="80"/>
                <w:sz w:val="28"/>
                <w:szCs w:val="28"/>
              </w:rPr>
            </w:pPr>
          </w:p>
        </w:tc>
      </w:tr>
      <w:tr w:rsidRPr="00C220D3" w:rsidR="00EB2672" w:rsidTr="255E7271" w14:paraId="0F1D3C65" w14:textId="77777777">
        <w:tc>
          <w:tcPr>
            <w:tcW w:w="4253" w:type="dxa"/>
            <w:tcMar/>
          </w:tcPr>
          <w:p w:rsidRPr="00504217" w:rsidR="00EB2672" w:rsidP="00EB2672" w:rsidRDefault="00EB2672" w14:paraId="75BB459D" w14:textId="2D0C928E">
            <w:pPr>
              <w:pStyle w:val="TableParagraph"/>
              <w:spacing w:before="81"/>
              <w:ind w:left="0"/>
              <w:rPr>
                <w:rFonts w:asciiTheme="minorHAnsi" w:hAnsiTheme="minorHAnsi" w:cstheme="minorHAnsi"/>
                <w:color w:val="000000" w:themeColor="text1"/>
              </w:rPr>
            </w:pPr>
            <w:r w:rsidRPr="00A56E1E">
              <w:rPr>
                <w:rFonts w:asciiTheme="minorHAnsi" w:hAnsiTheme="minorHAnsi" w:cstheme="minorHAnsi"/>
                <w:color w:val="000000" w:themeColor="text1"/>
              </w:rPr>
              <w:t>Verify reporting</w:t>
            </w:r>
          </w:p>
        </w:tc>
        <w:tc>
          <w:tcPr>
            <w:tcW w:w="6663" w:type="dxa"/>
            <w:tcMar/>
          </w:tcPr>
          <w:p w:rsidRPr="00C220D3" w:rsidR="00EB2672" w:rsidP="00EB2672" w:rsidRDefault="00EB2672" w14:paraId="2C6A8FD9" w14:textId="77777777">
            <w:pPr>
              <w:rPr>
                <w:b/>
                <w:bCs/>
                <w:color w:val="1F3864" w:themeColor="accent1" w:themeShade="80"/>
                <w:sz w:val="28"/>
                <w:szCs w:val="28"/>
              </w:rPr>
            </w:pPr>
          </w:p>
        </w:tc>
      </w:tr>
      <w:tr w:rsidRPr="00C220D3" w:rsidR="00EB2672" w:rsidTr="255E7271" w14:paraId="41A93A73" w14:textId="77777777">
        <w:tc>
          <w:tcPr>
            <w:tcW w:w="4253" w:type="dxa"/>
            <w:tcMar/>
          </w:tcPr>
          <w:p w:rsidRPr="00504217" w:rsidR="00EB2672" w:rsidP="00EB2672" w:rsidRDefault="00EB2672" w14:paraId="6FA2A9E2" w14:textId="565F1924">
            <w:pPr>
              <w:pStyle w:val="TableParagraph"/>
              <w:spacing w:before="81"/>
              <w:ind w:left="0"/>
              <w:rPr>
                <w:rFonts w:asciiTheme="minorHAnsi" w:hAnsiTheme="minorHAnsi" w:cstheme="minorHAnsi"/>
                <w:color w:val="000000" w:themeColor="text1"/>
              </w:rPr>
            </w:pPr>
            <w:r w:rsidRPr="00EB2672">
              <w:rPr>
                <w:rFonts w:asciiTheme="minorHAnsi" w:hAnsiTheme="minorHAnsi" w:cstheme="minorBidi"/>
                <w:color w:val="000000" w:themeColor="text1"/>
                <w:highlight w:val="yellow"/>
              </w:rPr>
              <w:t>O</w:t>
            </w:r>
            <w:r w:rsidRPr="00EB2672">
              <w:rPr>
                <w:rFonts w:asciiTheme="minorHAnsi" w:hAnsiTheme="minorHAnsi" w:eastAsiaTheme="minorEastAsia" w:cstheme="minorBidi"/>
                <w:color w:val="000000" w:themeColor="text1"/>
                <w:highlight w:val="yellow"/>
              </w:rPr>
              <w:t>n Scope of Company Reporting</w:t>
            </w:r>
          </w:p>
        </w:tc>
        <w:tc>
          <w:tcPr>
            <w:tcW w:w="6663" w:type="dxa"/>
            <w:tcMar/>
          </w:tcPr>
          <w:p w:rsidRPr="00C220D3" w:rsidR="00EB2672" w:rsidP="00EB2672" w:rsidRDefault="00EB2672" w14:paraId="4E5C2FF9" w14:textId="77777777">
            <w:pPr>
              <w:rPr>
                <w:b/>
                <w:bCs/>
                <w:color w:val="1F3864" w:themeColor="accent1" w:themeShade="80"/>
                <w:sz w:val="28"/>
                <w:szCs w:val="28"/>
              </w:rPr>
            </w:pPr>
          </w:p>
        </w:tc>
      </w:tr>
      <w:tr w:rsidRPr="00C220D3" w:rsidR="00EB2672" w:rsidTr="255E7271" w14:paraId="6EAEE660" w14:textId="77777777">
        <w:tc>
          <w:tcPr>
            <w:tcW w:w="4253" w:type="dxa"/>
            <w:shd w:val="clear" w:color="auto" w:fill="70AD47" w:themeFill="accent6"/>
            <w:tcMar/>
          </w:tcPr>
          <w:p w:rsidRPr="00CD1F40" w:rsidR="00EB2672" w:rsidP="00EB2672" w:rsidRDefault="00EB2672" w14:paraId="14342333" w14:textId="55499CB6">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b/>
                <w:bCs/>
                <w:sz w:val="24"/>
                <w:szCs w:val="24"/>
              </w:rPr>
              <w:t>Annexes</w:t>
            </w:r>
          </w:p>
        </w:tc>
        <w:tc>
          <w:tcPr>
            <w:tcW w:w="6663" w:type="dxa"/>
            <w:shd w:val="clear" w:color="auto" w:fill="70AD47" w:themeFill="accent6"/>
            <w:tcMar/>
          </w:tcPr>
          <w:p w:rsidRPr="00CD1F40" w:rsidR="00EB2672" w:rsidP="00EB2672" w:rsidRDefault="00EB2672" w14:paraId="2F3711B4" w14:textId="77777777">
            <w:pPr>
              <w:rPr>
                <w:rFonts w:cstheme="minorHAnsi"/>
                <w:b/>
                <w:bCs/>
                <w:color w:val="1F3864" w:themeColor="accent1" w:themeShade="80"/>
                <w:sz w:val="28"/>
                <w:szCs w:val="28"/>
              </w:rPr>
            </w:pPr>
          </w:p>
        </w:tc>
      </w:tr>
      <w:tr w:rsidRPr="00C220D3" w:rsidR="00EB2672" w:rsidTr="255E7271" w14:paraId="3A921EAB" w14:textId="77777777">
        <w:tc>
          <w:tcPr>
            <w:tcW w:w="4253" w:type="dxa"/>
            <w:tcMar/>
          </w:tcPr>
          <w:p w:rsidRPr="00CD1F40" w:rsidR="00EB2672" w:rsidP="00EB2672" w:rsidRDefault="00EB2672" w14:paraId="46C8F5B9" w14:textId="040DCDAF">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 xml:space="preserve">Annex 1: Cattle Derived Products Flow   </w:t>
            </w:r>
          </w:p>
        </w:tc>
        <w:tc>
          <w:tcPr>
            <w:tcW w:w="6663" w:type="dxa"/>
            <w:tcMar/>
          </w:tcPr>
          <w:p w:rsidRPr="00CD1F40" w:rsidR="00EB2672" w:rsidP="00EB2672" w:rsidRDefault="00EB2672" w14:paraId="268795FF" w14:textId="77777777">
            <w:pPr>
              <w:rPr>
                <w:rFonts w:cstheme="minorHAnsi"/>
                <w:b/>
                <w:bCs/>
                <w:color w:val="1F3864" w:themeColor="accent1" w:themeShade="80"/>
                <w:sz w:val="28"/>
                <w:szCs w:val="28"/>
              </w:rPr>
            </w:pPr>
          </w:p>
        </w:tc>
      </w:tr>
      <w:tr w:rsidRPr="00C220D3" w:rsidR="00EB2672" w:rsidTr="255E7271" w14:paraId="756AE016" w14:textId="77777777">
        <w:tc>
          <w:tcPr>
            <w:tcW w:w="4253" w:type="dxa"/>
            <w:tcMar/>
          </w:tcPr>
          <w:p w:rsidRPr="00CD1F40" w:rsidR="00EB2672" w:rsidP="00EB2672" w:rsidRDefault="00EB2672" w14:paraId="12AF6775" w14:textId="209864B4">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 xml:space="preserve">Annex 2: Types of Cattle Derived Products  </w:t>
            </w:r>
          </w:p>
        </w:tc>
        <w:tc>
          <w:tcPr>
            <w:tcW w:w="6663" w:type="dxa"/>
            <w:tcMar/>
          </w:tcPr>
          <w:p w:rsidRPr="00CD1F40" w:rsidR="00EB2672" w:rsidP="00EB2672" w:rsidRDefault="00EB2672" w14:paraId="6E20A51B" w14:textId="77777777">
            <w:pPr>
              <w:rPr>
                <w:rFonts w:cstheme="minorHAnsi"/>
                <w:b/>
                <w:bCs/>
                <w:color w:val="1F3864" w:themeColor="accent1" w:themeShade="80"/>
                <w:sz w:val="28"/>
                <w:szCs w:val="28"/>
              </w:rPr>
            </w:pPr>
          </w:p>
        </w:tc>
      </w:tr>
      <w:tr w:rsidRPr="00C220D3" w:rsidR="00EB2672" w:rsidTr="255E7271" w14:paraId="599FE027" w14:textId="77777777">
        <w:tc>
          <w:tcPr>
            <w:tcW w:w="4253" w:type="dxa"/>
            <w:tcMar/>
          </w:tcPr>
          <w:p w:rsidRPr="00CD1F40" w:rsidR="00EB2672" w:rsidP="00EB2672" w:rsidRDefault="00EB2672" w14:paraId="20239FC2" w14:textId="115C14BA">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3: Cut-off Dates</w:t>
            </w:r>
          </w:p>
        </w:tc>
        <w:tc>
          <w:tcPr>
            <w:tcW w:w="6663" w:type="dxa"/>
            <w:tcMar/>
          </w:tcPr>
          <w:p w:rsidRPr="00CD1F40" w:rsidR="00EB2672" w:rsidP="00EB2672" w:rsidRDefault="00EB2672" w14:paraId="11B4A162" w14:textId="77777777">
            <w:pPr>
              <w:rPr>
                <w:rFonts w:cstheme="minorHAnsi"/>
                <w:b/>
                <w:bCs/>
                <w:color w:val="1F3864" w:themeColor="accent1" w:themeShade="80"/>
                <w:sz w:val="28"/>
                <w:szCs w:val="28"/>
              </w:rPr>
            </w:pPr>
          </w:p>
        </w:tc>
      </w:tr>
      <w:tr w:rsidRPr="00C220D3" w:rsidR="00EB2672" w:rsidTr="255E7271" w14:paraId="68EB5A6D" w14:textId="77777777">
        <w:tc>
          <w:tcPr>
            <w:tcW w:w="4253" w:type="dxa"/>
            <w:tcMar/>
          </w:tcPr>
          <w:p w:rsidRPr="00CD1F40" w:rsidR="00EB2672" w:rsidP="00EB2672" w:rsidRDefault="00EB2672" w14:paraId="21248C32" w14:textId="1493D40D">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4: Traceability to known origin</w:t>
            </w:r>
          </w:p>
        </w:tc>
        <w:tc>
          <w:tcPr>
            <w:tcW w:w="6663" w:type="dxa"/>
            <w:tcMar/>
          </w:tcPr>
          <w:p w:rsidRPr="00CD1F40" w:rsidR="00EB2672" w:rsidP="00EB2672" w:rsidRDefault="00EB2672" w14:paraId="12232266" w14:textId="77777777">
            <w:pPr>
              <w:rPr>
                <w:rFonts w:cstheme="minorHAnsi"/>
                <w:b/>
                <w:bCs/>
                <w:color w:val="1F3864" w:themeColor="accent1" w:themeShade="80"/>
                <w:sz w:val="28"/>
                <w:szCs w:val="28"/>
              </w:rPr>
            </w:pPr>
          </w:p>
        </w:tc>
      </w:tr>
      <w:tr w:rsidRPr="00C220D3" w:rsidR="00EB2672" w:rsidTr="255E7271" w14:paraId="1BF876CE" w14:textId="77777777">
        <w:tc>
          <w:tcPr>
            <w:tcW w:w="4253" w:type="dxa"/>
            <w:tcMar/>
          </w:tcPr>
          <w:p w:rsidRPr="00CD1F40" w:rsidR="00EB2672" w:rsidP="00EB2672" w:rsidRDefault="00EB2672" w14:paraId="27F8EA5B" w14:textId="063ABE35">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5: Summary of tools for responsible sourcing from high-risk origins</w:t>
            </w:r>
          </w:p>
        </w:tc>
        <w:tc>
          <w:tcPr>
            <w:tcW w:w="6663" w:type="dxa"/>
            <w:tcMar/>
          </w:tcPr>
          <w:p w:rsidRPr="00CD1F40" w:rsidR="00EB2672" w:rsidP="00EB2672" w:rsidRDefault="00EB2672" w14:paraId="134367F9" w14:textId="77777777">
            <w:pPr>
              <w:rPr>
                <w:rFonts w:cstheme="minorHAnsi"/>
                <w:b/>
                <w:bCs/>
                <w:color w:val="1F3864" w:themeColor="accent1" w:themeShade="80"/>
                <w:sz w:val="28"/>
                <w:szCs w:val="28"/>
              </w:rPr>
            </w:pPr>
          </w:p>
        </w:tc>
      </w:tr>
      <w:tr w:rsidRPr="00C220D3" w:rsidR="00EB2672" w:rsidTr="255E7271" w14:paraId="75FC038E" w14:textId="77777777">
        <w:tc>
          <w:tcPr>
            <w:tcW w:w="4253" w:type="dxa"/>
            <w:tcMar/>
          </w:tcPr>
          <w:p w:rsidRPr="00CD1F40" w:rsidR="00EB2672" w:rsidP="00EB2672" w:rsidRDefault="00EB2672" w14:paraId="25F26AEB" w14:textId="169FB5AC">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6: Elements for DCF claims on production area assessed remotely</w:t>
            </w:r>
          </w:p>
        </w:tc>
        <w:tc>
          <w:tcPr>
            <w:tcW w:w="6663" w:type="dxa"/>
            <w:tcMar/>
          </w:tcPr>
          <w:p w:rsidRPr="00CD1F40" w:rsidR="00EB2672" w:rsidP="00EB2672" w:rsidRDefault="00EB2672" w14:paraId="5FFC880B" w14:textId="77777777">
            <w:pPr>
              <w:rPr>
                <w:rFonts w:cstheme="minorHAnsi"/>
                <w:b/>
                <w:bCs/>
                <w:color w:val="1F3864" w:themeColor="accent1" w:themeShade="80"/>
                <w:sz w:val="28"/>
                <w:szCs w:val="28"/>
              </w:rPr>
            </w:pPr>
          </w:p>
        </w:tc>
      </w:tr>
      <w:tr w:rsidRPr="00C220D3" w:rsidR="00EB2672" w:rsidTr="255E7271" w14:paraId="52E5DDCD" w14:textId="77777777">
        <w:tc>
          <w:tcPr>
            <w:tcW w:w="4253" w:type="dxa"/>
            <w:tcMar/>
          </w:tcPr>
          <w:p w:rsidRPr="00CD1F40" w:rsidR="00EB2672" w:rsidP="00EB2672" w:rsidRDefault="00EB2672" w14:paraId="60215E90" w14:textId="080946BA">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7: Three ways for DCF claims of cattle derived products</w:t>
            </w:r>
          </w:p>
        </w:tc>
        <w:tc>
          <w:tcPr>
            <w:tcW w:w="6663" w:type="dxa"/>
            <w:tcMar/>
          </w:tcPr>
          <w:p w:rsidRPr="00CD1F40" w:rsidR="00EB2672" w:rsidP="00EB2672" w:rsidRDefault="00EB2672" w14:paraId="7B359D70" w14:textId="77777777">
            <w:pPr>
              <w:rPr>
                <w:rFonts w:cstheme="minorHAnsi"/>
                <w:b/>
                <w:bCs/>
                <w:color w:val="1F3864" w:themeColor="accent1" w:themeShade="80"/>
                <w:sz w:val="28"/>
                <w:szCs w:val="28"/>
              </w:rPr>
            </w:pPr>
          </w:p>
        </w:tc>
      </w:tr>
      <w:tr w:rsidRPr="00C220D3" w:rsidR="00EB2672" w:rsidTr="255E7271" w14:paraId="18831914" w14:textId="77777777">
        <w:tc>
          <w:tcPr>
            <w:tcW w:w="4253" w:type="dxa"/>
            <w:tcMar/>
          </w:tcPr>
          <w:p w:rsidRPr="00CD1F40" w:rsidR="00EB2672" w:rsidP="00EB2672" w:rsidRDefault="00EB2672" w14:paraId="577AF516" w14:textId="66EB0CBC">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8: Brazilian data sources for farm-level assessment</w:t>
            </w:r>
          </w:p>
        </w:tc>
        <w:tc>
          <w:tcPr>
            <w:tcW w:w="6663" w:type="dxa"/>
            <w:tcMar/>
          </w:tcPr>
          <w:p w:rsidRPr="00CD1F40" w:rsidR="00EB2672" w:rsidP="00EB2672" w:rsidRDefault="00EB2672" w14:paraId="23193140" w14:textId="77777777">
            <w:pPr>
              <w:rPr>
                <w:rFonts w:cstheme="minorHAnsi"/>
                <w:b/>
                <w:bCs/>
                <w:color w:val="1F3864" w:themeColor="accent1" w:themeShade="80"/>
                <w:sz w:val="28"/>
                <w:szCs w:val="28"/>
              </w:rPr>
            </w:pPr>
          </w:p>
        </w:tc>
      </w:tr>
      <w:tr w:rsidRPr="00C220D3" w:rsidR="00EB2672" w:rsidTr="255E7271" w14:paraId="3CF1A5F5" w14:textId="77777777">
        <w:tc>
          <w:tcPr>
            <w:tcW w:w="4253" w:type="dxa"/>
            <w:tcMar/>
          </w:tcPr>
          <w:p w:rsidRPr="00CD1F40" w:rsidR="00EB2672" w:rsidP="00EB2672" w:rsidRDefault="00EB2672" w14:paraId="7865C9E9" w14:textId="625466DB">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rPr>
              <w:t>Annex 9: Example Supplier engagement process</w:t>
            </w:r>
          </w:p>
        </w:tc>
        <w:tc>
          <w:tcPr>
            <w:tcW w:w="6663" w:type="dxa"/>
            <w:tcMar/>
          </w:tcPr>
          <w:p w:rsidRPr="00CD1F40" w:rsidR="00EB2672" w:rsidP="00EB2672" w:rsidRDefault="00EB2672" w14:paraId="73FFF1F1" w14:textId="77777777">
            <w:pPr>
              <w:rPr>
                <w:rFonts w:cstheme="minorHAnsi"/>
                <w:b/>
                <w:bCs/>
                <w:color w:val="1F3864" w:themeColor="accent1" w:themeShade="80"/>
                <w:sz w:val="28"/>
                <w:szCs w:val="28"/>
              </w:rPr>
            </w:pPr>
          </w:p>
        </w:tc>
      </w:tr>
      <w:tr w:rsidRPr="00C220D3" w:rsidR="00EB2672" w:rsidTr="255E7271" w14:paraId="3891B649" w14:textId="77777777">
        <w:tc>
          <w:tcPr>
            <w:tcW w:w="4253" w:type="dxa"/>
            <w:tcMar/>
          </w:tcPr>
          <w:p w:rsidRPr="00CD1F40" w:rsidR="00EB2672" w:rsidP="05CF9A03" w:rsidRDefault="00EB2672" w14:paraId="1D788824" w14:textId="5AFAC23D">
            <w:pPr>
              <w:pStyle w:val="TableParagraph"/>
              <w:spacing w:before="81"/>
              <w:ind w:left="0"/>
              <w:rPr>
                <w:rFonts w:asciiTheme="minorHAnsi" w:hAnsiTheme="minorHAnsi" w:cstheme="minorBidi"/>
                <w:color w:val="000000" w:themeColor="text1"/>
                <w:highlight w:val="yellow"/>
              </w:rPr>
            </w:pPr>
            <w:r w:rsidRPr="05CF9A03">
              <w:rPr>
                <w:rFonts w:asciiTheme="minorHAnsi" w:hAnsiTheme="minorHAnsi" w:cstheme="minorBidi"/>
                <w:highlight w:val="yellow"/>
              </w:rPr>
              <w:t>Annex 10: Summary of public reporting requirements in the CGF FPC Beef Roadmap v1.1</w:t>
            </w:r>
          </w:p>
        </w:tc>
        <w:tc>
          <w:tcPr>
            <w:tcW w:w="6663" w:type="dxa"/>
            <w:tcMar/>
          </w:tcPr>
          <w:p w:rsidRPr="00CD1F40" w:rsidR="00EB2672" w:rsidP="00EB2672" w:rsidRDefault="00EB2672" w14:paraId="340B8247" w14:textId="77777777">
            <w:pPr>
              <w:rPr>
                <w:rFonts w:cstheme="minorHAnsi"/>
                <w:b/>
                <w:bCs/>
                <w:color w:val="1F3864" w:themeColor="accent1" w:themeShade="80"/>
                <w:sz w:val="28"/>
                <w:szCs w:val="28"/>
              </w:rPr>
            </w:pPr>
          </w:p>
        </w:tc>
      </w:tr>
      <w:tr w:rsidRPr="00C220D3" w:rsidR="00EB2672" w:rsidTr="255E7271" w14:paraId="7FA4BE1C" w14:textId="77777777">
        <w:tc>
          <w:tcPr>
            <w:tcW w:w="4253" w:type="dxa"/>
            <w:tcMar/>
          </w:tcPr>
          <w:p w:rsidRPr="00CD1F40" w:rsidR="00EB2672" w:rsidP="00EB2672" w:rsidRDefault="00EB2672" w14:paraId="490AD5DA" w14:textId="60FA8077">
            <w:pPr>
              <w:pStyle w:val="TableParagraph"/>
              <w:spacing w:before="81"/>
              <w:ind w:left="0"/>
              <w:rPr>
                <w:rFonts w:asciiTheme="minorHAnsi" w:hAnsiTheme="minorHAnsi" w:cstheme="minorHAnsi"/>
                <w:color w:val="000000" w:themeColor="text1"/>
              </w:rPr>
            </w:pPr>
            <w:r w:rsidRPr="007A7857">
              <w:rPr>
                <w:rFonts w:asciiTheme="minorHAnsi" w:hAnsiTheme="minorHAnsi" w:cstheme="minorHAnsi"/>
                <w:highlight w:val="yellow"/>
              </w:rPr>
              <w:t>Annex 11: CGF FPC Beef Roadmap KPIs Reporting Guidance</w:t>
            </w:r>
          </w:p>
        </w:tc>
        <w:tc>
          <w:tcPr>
            <w:tcW w:w="6663" w:type="dxa"/>
            <w:tcMar/>
          </w:tcPr>
          <w:p w:rsidRPr="00CD1F40" w:rsidR="00EB2672" w:rsidP="00EB2672" w:rsidRDefault="00EB2672" w14:paraId="3FBAE30A" w14:textId="77777777">
            <w:pPr>
              <w:rPr>
                <w:rFonts w:cstheme="minorHAnsi"/>
                <w:b/>
                <w:bCs/>
                <w:color w:val="1F3864" w:themeColor="accent1" w:themeShade="80"/>
                <w:sz w:val="28"/>
                <w:szCs w:val="28"/>
              </w:rPr>
            </w:pPr>
          </w:p>
        </w:tc>
      </w:tr>
      <w:tr w:rsidRPr="00C220D3" w:rsidR="007A7857" w:rsidTr="255E7271" w14:paraId="24ED773F" w14:textId="77777777">
        <w:tc>
          <w:tcPr>
            <w:tcW w:w="4253" w:type="dxa"/>
            <w:tcMar/>
          </w:tcPr>
          <w:p w:rsidRPr="00CD1F40" w:rsidR="007A7857" w:rsidP="00EB2672" w:rsidRDefault="00DF6818" w14:paraId="717E008D" w14:textId="02B04730">
            <w:pPr>
              <w:pStyle w:val="TableParagraph"/>
              <w:spacing w:before="81"/>
              <w:ind w:left="0"/>
              <w:rPr>
                <w:rFonts w:asciiTheme="minorHAnsi" w:hAnsiTheme="minorHAnsi" w:cstheme="minorHAnsi"/>
              </w:rPr>
            </w:pPr>
            <w:r>
              <w:rPr>
                <w:rStyle w:val="normaltextrun"/>
                <w:rFonts w:ascii="Calibri" w:hAnsi="Calibri" w:cs="Calibri"/>
                <w:color w:val="000000"/>
                <w:sz w:val="21"/>
                <w:szCs w:val="21"/>
                <w:shd w:val="clear" w:color="auto" w:fill="FFFF00"/>
              </w:rPr>
              <w:t>KPI 1.4: % of total commodity volume that is in scope of Element 1 reporting</w:t>
            </w:r>
            <w:r>
              <w:rPr>
                <w:rStyle w:val="eop"/>
                <w:rFonts w:ascii="Calibri" w:hAnsi="Calibri" w:cs="Calibri"/>
                <w:color w:val="000000"/>
                <w:sz w:val="21"/>
                <w:szCs w:val="21"/>
                <w:shd w:val="clear" w:color="auto" w:fill="FFFFFF"/>
              </w:rPr>
              <w:t> </w:t>
            </w:r>
          </w:p>
        </w:tc>
        <w:tc>
          <w:tcPr>
            <w:tcW w:w="6663" w:type="dxa"/>
            <w:tcMar/>
          </w:tcPr>
          <w:p w:rsidRPr="00CD1F40" w:rsidR="007A7857" w:rsidP="00EB2672" w:rsidRDefault="007A7857" w14:paraId="09E803FB" w14:textId="77777777">
            <w:pPr>
              <w:rPr>
                <w:rFonts w:cstheme="minorHAnsi"/>
                <w:b/>
                <w:bCs/>
                <w:color w:val="1F3864" w:themeColor="accent1" w:themeShade="80"/>
                <w:sz w:val="28"/>
                <w:szCs w:val="28"/>
              </w:rPr>
            </w:pPr>
          </w:p>
        </w:tc>
      </w:tr>
      <w:tr w:rsidRPr="00C220D3" w:rsidR="007A7857" w:rsidTr="255E7271" w14:paraId="16396501" w14:textId="77777777">
        <w:tc>
          <w:tcPr>
            <w:tcW w:w="4253" w:type="dxa"/>
            <w:tcMar/>
          </w:tcPr>
          <w:p w:rsidRPr="00CD1F40" w:rsidR="007A7857" w:rsidP="00EB2672" w:rsidRDefault="0075157A" w14:paraId="12187414" w14:textId="220717E1">
            <w:pPr>
              <w:pStyle w:val="TableParagraph"/>
              <w:spacing w:before="81"/>
              <w:ind w:left="0"/>
              <w:rPr>
                <w:rFonts w:asciiTheme="minorHAnsi" w:hAnsiTheme="minorHAnsi" w:cstheme="minorHAnsi"/>
              </w:rPr>
            </w:pPr>
            <w:r>
              <w:rPr>
                <w:rStyle w:val="normaltextrun"/>
                <w:rFonts w:ascii="Calibri" w:hAnsi="Calibri" w:cs="Calibri"/>
                <w:color w:val="000000"/>
                <w:sz w:val="21"/>
                <w:szCs w:val="21"/>
                <w:shd w:val="clear" w:color="auto" w:fill="FFFF00"/>
              </w:rPr>
              <w:t>KPI 1.5: % with known origin6 and per classification of origin</w:t>
            </w:r>
            <w:r>
              <w:rPr>
                <w:rStyle w:val="eop"/>
                <w:rFonts w:ascii="Calibri" w:hAnsi="Calibri" w:cs="Calibri"/>
                <w:color w:val="000000"/>
                <w:sz w:val="21"/>
                <w:szCs w:val="21"/>
                <w:shd w:val="clear" w:color="auto" w:fill="FFFFFF"/>
              </w:rPr>
              <w:t> </w:t>
            </w:r>
          </w:p>
        </w:tc>
        <w:tc>
          <w:tcPr>
            <w:tcW w:w="6663" w:type="dxa"/>
            <w:tcMar/>
          </w:tcPr>
          <w:p w:rsidRPr="00CD1F40" w:rsidR="007A7857" w:rsidP="00EB2672" w:rsidRDefault="007A7857" w14:paraId="4F29EB6C" w14:textId="77777777">
            <w:pPr>
              <w:rPr>
                <w:rFonts w:cstheme="minorHAnsi"/>
                <w:b/>
                <w:bCs/>
                <w:color w:val="1F3864" w:themeColor="accent1" w:themeShade="80"/>
                <w:sz w:val="28"/>
                <w:szCs w:val="28"/>
              </w:rPr>
            </w:pPr>
          </w:p>
        </w:tc>
      </w:tr>
      <w:tr w:rsidRPr="00C220D3" w:rsidR="007A7857" w:rsidTr="255E7271" w14:paraId="7F510C36" w14:textId="77777777">
        <w:tc>
          <w:tcPr>
            <w:tcW w:w="4253" w:type="dxa"/>
            <w:tcMar/>
          </w:tcPr>
          <w:p w:rsidRPr="00CD1F40" w:rsidR="007A7857" w:rsidP="00EB2672" w:rsidRDefault="00113A69" w14:paraId="6CAF72BC" w14:textId="46D62092">
            <w:pPr>
              <w:pStyle w:val="TableParagraph"/>
              <w:spacing w:before="81"/>
              <w:ind w:left="0"/>
              <w:rPr>
                <w:rFonts w:asciiTheme="minorHAnsi" w:hAnsiTheme="minorHAnsi" w:cstheme="minorHAnsi"/>
              </w:rPr>
            </w:pPr>
            <w:r>
              <w:rPr>
                <w:rStyle w:val="normaltextrun"/>
                <w:rFonts w:ascii="Calibri" w:hAnsi="Calibri" w:cs="Calibri"/>
                <w:color w:val="000000"/>
                <w:sz w:val="21"/>
                <w:szCs w:val="21"/>
                <w:shd w:val="clear" w:color="auto" w:fill="FFFF00"/>
              </w:rPr>
              <w:t>KPI 1.6: % Deforestation and Conversion-free (DCF) volumes6 and break down as indicated</w:t>
            </w:r>
            <w:r>
              <w:rPr>
                <w:rStyle w:val="eop"/>
                <w:rFonts w:ascii="Calibri" w:hAnsi="Calibri" w:cs="Calibri"/>
                <w:color w:val="000000"/>
                <w:sz w:val="21"/>
                <w:szCs w:val="21"/>
                <w:shd w:val="clear" w:color="auto" w:fill="FFFFFF"/>
              </w:rPr>
              <w:t> </w:t>
            </w:r>
          </w:p>
        </w:tc>
        <w:tc>
          <w:tcPr>
            <w:tcW w:w="6663" w:type="dxa"/>
            <w:tcMar/>
          </w:tcPr>
          <w:p w:rsidRPr="00CD1F40" w:rsidR="007A7857" w:rsidP="00EB2672" w:rsidRDefault="007A7857" w14:paraId="21D18E69" w14:textId="77777777">
            <w:pPr>
              <w:rPr>
                <w:rFonts w:cstheme="minorHAnsi"/>
                <w:b/>
                <w:bCs/>
                <w:color w:val="1F3864" w:themeColor="accent1" w:themeShade="80"/>
                <w:sz w:val="28"/>
                <w:szCs w:val="28"/>
              </w:rPr>
            </w:pPr>
          </w:p>
        </w:tc>
      </w:tr>
      <w:tr w:rsidRPr="00C220D3" w:rsidR="007A7857" w:rsidTr="255E7271" w14:paraId="10788B6F" w14:textId="77777777">
        <w:tc>
          <w:tcPr>
            <w:tcW w:w="4253" w:type="dxa"/>
            <w:tcMar/>
          </w:tcPr>
          <w:p w:rsidRPr="00CD1F40" w:rsidR="007A7857" w:rsidP="00EB2672" w:rsidRDefault="00EA3F07" w14:paraId="430B43A8" w14:textId="407E92BE">
            <w:pPr>
              <w:pStyle w:val="TableParagraph"/>
              <w:spacing w:before="81"/>
              <w:ind w:left="0"/>
              <w:rPr>
                <w:rFonts w:asciiTheme="minorHAnsi" w:hAnsiTheme="minorHAnsi" w:cstheme="minorHAnsi"/>
              </w:rPr>
            </w:pPr>
            <w:r>
              <w:rPr>
                <w:rStyle w:val="normaltextrun"/>
                <w:rFonts w:ascii="Calibri" w:hAnsi="Calibri" w:cs="Calibri"/>
                <w:color w:val="000000"/>
                <w:sz w:val="21"/>
                <w:szCs w:val="21"/>
                <w:shd w:val="clear" w:color="auto" w:fill="FFFF00"/>
              </w:rPr>
              <w:t>KPI 1.7: % progressing towards DCF</w:t>
            </w:r>
            <w:r>
              <w:rPr>
                <w:rStyle w:val="eop"/>
                <w:rFonts w:ascii="Calibri" w:hAnsi="Calibri" w:cs="Calibri"/>
                <w:color w:val="000000"/>
                <w:sz w:val="21"/>
                <w:szCs w:val="21"/>
                <w:shd w:val="clear" w:color="auto" w:fill="FFFFFF"/>
              </w:rPr>
              <w:t> </w:t>
            </w:r>
          </w:p>
        </w:tc>
        <w:tc>
          <w:tcPr>
            <w:tcW w:w="6663" w:type="dxa"/>
            <w:tcMar/>
          </w:tcPr>
          <w:p w:rsidRPr="00CD1F40" w:rsidR="007A7857" w:rsidP="00EB2672" w:rsidRDefault="007A7857" w14:paraId="222F6D15" w14:textId="77777777">
            <w:pPr>
              <w:rPr>
                <w:rFonts w:cstheme="minorHAnsi"/>
                <w:b/>
                <w:bCs/>
                <w:color w:val="1F3864" w:themeColor="accent1" w:themeShade="80"/>
                <w:sz w:val="28"/>
                <w:szCs w:val="28"/>
              </w:rPr>
            </w:pPr>
          </w:p>
        </w:tc>
      </w:tr>
      <w:tr w:rsidRPr="00C220D3" w:rsidR="00EB2672" w:rsidTr="255E7271" w14:paraId="6EF8F43B" w14:textId="77777777">
        <w:tc>
          <w:tcPr>
            <w:tcW w:w="4253" w:type="dxa"/>
            <w:shd w:val="clear" w:color="auto" w:fill="70AD47" w:themeFill="accent6"/>
            <w:tcMar/>
          </w:tcPr>
          <w:p w:rsidRPr="00CD1F40" w:rsidR="00EB2672" w:rsidP="00EB2672" w:rsidRDefault="00EB2672" w14:paraId="6E1E4350" w14:textId="37BF7746">
            <w:pPr>
              <w:pStyle w:val="TableParagraph"/>
              <w:spacing w:before="81"/>
              <w:ind w:left="0"/>
              <w:rPr>
                <w:rFonts w:asciiTheme="minorHAnsi" w:hAnsiTheme="minorHAnsi" w:cstheme="minorHAnsi"/>
                <w:color w:val="000000" w:themeColor="text1"/>
              </w:rPr>
            </w:pPr>
            <w:r w:rsidRPr="00CD1F40">
              <w:rPr>
                <w:rFonts w:asciiTheme="minorHAnsi" w:hAnsiTheme="minorHAnsi" w:cstheme="minorHAnsi"/>
                <w:b/>
                <w:bCs/>
                <w:sz w:val="24"/>
                <w:szCs w:val="24"/>
              </w:rPr>
              <w:t>General/additional comments</w:t>
            </w:r>
          </w:p>
        </w:tc>
        <w:tc>
          <w:tcPr>
            <w:tcW w:w="6663" w:type="dxa"/>
            <w:shd w:val="clear" w:color="auto" w:fill="70AD47" w:themeFill="accent6"/>
            <w:tcMar/>
          </w:tcPr>
          <w:p w:rsidRPr="00CD1F40" w:rsidR="00EB2672" w:rsidP="00EB2672" w:rsidRDefault="00EB2672" w14:paraId="1A0939BE" w14:textId="77777777">
            <w:pPr>
              <w:rPr>
                <w:rFonts w:cstheme="minorHAnsi"/>
                <w:b/>
                <w:bCs/>
                <w:color w:val="1F3864" w:themeColor="accent1" w:themeShade="80"/>
                <w:sz w:val="28"/>
                <w:szCs w:val="28"/>
              </w:rPr>
            </w:pPr>
          </w:p>
        </w:tc>
      </w:tr>
      <w:tr w:rsidRPr="00C220D3" w:rsidR="00EB2672" w:rsidTr="255E7271" w14:paraId="063BF5CC" w14:textId="77777777">
        <w:tc>
          <w:tcPr>
            <w:tcW w:w="4253" w:type="dxa"/>
            <w:tcMar/>
          </w:tcPr>
          <w:p w:rsidRPr="00504217" w:rsidR="00EB2672" w:rsidP="00EB2672" w:rsidRDefault="00EB2672" w14:paraId="5FBE5CD7" w14:textId="77777777">
            <w:pPr>
              <w:pStyle w:val="TableParagraph"/>
              <w:spacing w:before="81"/>
              <w:ind w:left="0"/>
              <w:rPr>
                <w:rFonts w:asciiTheme="minorHAnsi" w:hAnsiTheme="minorHAnsi" w:cstheme="minorHAnsi"/>
                <w:color w:val="000000" w:themeColor="text1"/>
              </w:rPr>
            </w:pPr>
          </w:p>
        </w:tc>
        <w:tc>
          <w:tcPr>
            <w:tcW w:w="6663" w:type="dxa"/>
            <w:tcMar/>
          </w:tcPr>
          <w:p w:rsidRPr="00C220D3" w:rsidR="00EB2672" w:rsidP="00EB2672" w:rsidRDefault="00EB2672" w14:paraId="24FC830B" w14:textId="77777777">
            <w:pPr>
              <w:rPr>
                <w:b/>
                <w:bCs/>
                <w:color w:val="1F3864" w:themeColor="accent1" w:themeShade="80"/>
                <w:sz w:val="28"/>
                <w:szCs w:val="28"/>
              </w:rPr>
            </w:pPr>
          </w:p>
        </w:tc>
      </w:tr>
    </w:tbl>
    <w:p w:rsidRPr="00EB2672" w:rsidR="00BB3C99" w:rsidP="00BB3C99" w:rsidRDefault="00BB3C99" w14:paraId="38755AE9" w14:textId="77777777"/>
    <w:sectPr w:rsidRPr="00EB2672" w:rsidR="00BB3C9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5BF3" w:rsidP="001F4747" w:rsidRDefault="00015BF3" w14:paraId="75DA2EB5" w14:textId="77777777">
      <w:pPr>
        <w:spacing w:after="0" w:line="240" w:lineRule="auto"/>
      </w:pPr>
      <w:r>
        <w:separator/>
      </w:r>
    </w:p>
  </w:endnote>
  <w:endnote w:type="continuationSeparator" w:id="0">
    <w:p w:rsidR="00015BF3" w:rsidP="001F4747" w:rsidRDefault="00015BF3" w14:paraId="57D75576" w14:textId="77777777">
      <w:pPr>
        <w:spacing w:after="0" w:line="240" w:lineRule="auto"/>
      </w:pPr>
      <w:r>
        <w:continuationSeparator/>
      </w:r>
    </w:p>
  </w:endnote>
  <w:endnote w:type="continuationNotice" w:id="1">
    <w:p w:rsidR="00015BF3" w:rsidRDefault="00015BF3" w14:paraId="5D0256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5BF3" w:rsidP="001F4747" w:rsidRDefault="00015BF3" w14:paraId="3EAB4DF8" w14:textId="77777777">
      <w:pPr>
        <w:spacing w:after="0" w:line="240" w:lineRule="auto"/>
      </w:pPr>
      <w:r>
        <w:separator/>
      </w:r>
    </w:p>
  </w:footnote>
  <w:footnote w:type="continuationSeparator" w:id="0">
    <w:p w:rsidR="00015BF3" w:rsidP="001F4747" w:rsidRDefault="00015BF3" w14:paraId="04BC55D1" w14:textId="77777777">
      <w:pPr>
        <w:spacing w:after="0" w:line="240" w:lineRule="auto"/>
      </w:pPr>
      <w:r>
        <w:continuationSeparator/>
      </w:r>
    </w:p>
  </w:footnote>
  <w:footnote w:type="continuationNotice" w:id="1">
    <w:p w:rsidR="00015BF3" w:rsidRDefault="00015BF3" w14:paraId="2E6CA6A1" w14:textId="77777777">
      <w:pPr>
        <w:spacing w:after="0" w:line="240" w:lineRule="auto"/>
      </w:pPr>
    </w:p>
  </w:footnote>
  <w:footnote w:id="2">
    <w:p w:rsidR="009E4D34" w:rsidP="00ED569C" w:rsidRDefault="009E4D34" w14:paraId="22812700" w14:textId="20E83274">
      <w:pPr>
        <w:pStyle w:val="FootnoteText"/>
        <w:ind w:left="-810" w:right="-1054"/>
      </w:pPr>
      <w:r>
        <w:rPr>
          <w:rStyle w:val="FootnoteReference"/>
        </w:rPr>
        <w:footnoteRef/>
      </w:r>
      <w:r>
        <w:t xml:space="preserve"> </w:t>
      </w:r>
      <w:r w:rsidRPr="009E4D34">
        <w:t>The Guidance on the FP Beef Roadmap is a dynamic document that will be revised as discussions on key topics evolve. Modifications to the document</w:t>
      </w:r>
      <w:r w:rsidR="00FC2297">
        <w:t xml:space="preserve"> to</w:t>
      </w:r>
      <w:r w:rsidRPr="009E4D34">
        <w:t xml:space="preserve"> integrat</w:t>
      </w:r>
      <w:r w:rsidR="00FC2297">
        <w:t>e</w:t>
      </w:r>
      <w:r w:rsidRPr="009E4D34">
        <w:t xml:space="preserve"> any comments will be considered on a regular basis</w:t>
      </w:r>
      <w:r w:rsidR="00477101">
        <w:t xml:space="preserve"> and the document will be updated when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F4747" w:rsidR="001F4747" w:rsidP="001F4747" w:rsidRDefault="001F4747" w14:paraId="0950B510" w14:textId="1ABCC8F2">
    <w:pPr>
      <w:pStyle w:val="Header"/>
    </w:pPr>
    <w:r>
      <w:rPr>
        <w:noProof/>
      </w:rPr>
      <w:drawing>
        <wp:anchor distT="0" distB="0" distL="114300" distR="114300" simplePos="0" relativeHeight="251658240" behindDoc="0" locked="0" layoutInCell="1" allowOverlap="1" wp14:anchorId="5775ABFA" wp14:editId="01DB7CA4">
          <wp:simplePos x="0" y="0"/>
          <wp:positionH relativeFrom="column">
            <wp:posOffset>5311471</wp:posOffset>
          </wp:positionH>
          <wp:positionV relativeFrom="paragraph">
            <wp:posOffset>-227413</wp:posOffset>
          </wp:positionV>
          <wp:extent cx="1070914" cy="537755"/>
          <wp:effectExtent l="0" t="0" r="0" b="0"/>
          <wp:wrapSquare wrapText="bothSides"/>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914" cy="537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D5"/>
    <w:rsid w:val="00004685"/>
    <w:rsid w:val="00015BF3"/>
    <w:rsid w:val="00024EC4"/>
    <w:rsid w:val="0003235C"/>
    <w:rsid w:val="00052C29"/>
    <w:rsid w:val="00061ABF"/>
    <w:rsid w:val="00065382"/>
    <w:rsid w:val="00067978"/>
    <w:rsid w:val="000745FC"/>
    <w:rsid w:val="00082CBA"/>
    <w:rsid w:val="000B6ADD"/>
    <w:rsid w:val="000C3CC6"/>
    <w:rsid w:val="000C72A0"/>
    <w:rsid w:val="000E69C6"/>
    <w:rsid w:val="001059E1"/>
    <w:rsid w:val="00113A69"/>
    <w:rsid w:val="00140CCA"/>
    <w:rsid w:val="00143E7D"/>
    <w:rsid w:val="00147CAF"/>
    <w:rsid w:val="001536AF"/>
    <w:rsid w:val="001568E9"/>
    <w:rsid w:val="00173F97"/>
    <w:rsid w:val="001964CE"/>
    <w:rsid w:val="001C1C91"/>
    <w:rsid w:val="001F170B"/>
    <w:rsid w:val="001F40D5"/>
    <w:rsid w:val="001F4747"/>
    <w:rsid w:val="00226F70"/>
    <w:rsid w:val="0023478C"/>
    <w:rsid w:val="002400AA"/>
    <w:rsid w:val="00253DFD"/>
    <w:rsid w:val="0025448E"/>
    <w:rsid w:val="00257CF1"/>
    <w:rsid w:val="002C19B3"/>
    <w:rsid w:val="00303457"/>
    <w:rsid w:val="003047AC"/>
    <w:rsid w:val="00314E43"/>
    <w:rsid w:val="00375A2C"/>
    <w:rsid w:val="003A2087"/>
    <w:rsid w:val="00452A28"/>
    <w:rsid w:val="00455FC6"/>
    <w:rsid w:val="00477101"/>
    <w:rsid w:val="00483B68"/>
    <w:rsid w:val="00491A1F"/>
    <w:rsid w:val="00497392"/>
    <w:rsid w:val="004A766F"/>
    <w:rsid w:val="004C44CD"/>
    <w:rsid w:val="004C67D5"/>
    <w:rsid w:val="004F24AB"/>
    <w:rsid w:val="004F37A4"/>
    <w:rsid w:val="00504217"/>
    <w:rsid w:val="00507B1B"/>
    <w:rsid w:val="005106D7"/>
    <w:rsid w:val="00517E66"/>
    <w:rsid w:val="0054255C"/>
    <w:rsid w:val="00553B01"/>
    <w:rsid w:val="0056114F"/>
    <w:rsid w:val="005659D1"/>
    <w:rsid w:val="00583761"/>
    <w:rsid w:val="005B35CB"/>
    <w:rsid w:val="005B6C22"/>
    <w:rsid w:val="005C1560"/>
    <w:rsid w:val="005D5951"/>
    <w:rsid w:val="005F252B"/>
    <w:rsid w:val="005F5782"/>
    <w:rsid w:val="005F74E3"/>
    <w:rsid w:val="006142DC"/>
    <w:rsid w:val="00655E91"/>
    <w:rsid w:val="006747E2"/>
    <w:rsid w:val="0067735E"/>
    <w:rsid w:val="00683E1D"/>
    <w:rsid w:val="00696687"/>
    <w:rsid w:val="006A0141"/>
    <w:rsid w:val="006D5911"/>
    <w:rsid w:val="006E0775"/>
    <w:rsid w:val="006E10A7"/>
    <w:rsid w:val="00700771"/>
    <w:rsid w:val="0070699B"/>
    <w:rsid w:val="0075157A"/>
    <w:rsid w:val="00753AC4"/>
    <w:rsid w:val="007A1F50"/>
    <w:rsid w:val="007A7857"/>
    <w:rsid w:val="007B6240"/>
    <w:rsid w:val="007B6AE3"/>
    <w:rsid w:val="007D18AF"/>
    <w:rsid w:val="007E0E45"/>
    <w:rsid w:val="007E69FC"/>
    <w:rsid w:val="00822AD2"/>
    <w:rsid w:val="008270CD"/>
    <w:rsid w:val="00853C4C"/>
    <w:rsid w:val="008A4758"/>
    <w:rsid w:val="008A5E70"/>
    <w:rsid w:val="008A68AA"/>
    <w:rsid w:val="008B3493"/>
    <w:rsid w:val="008C1CFB"/>
    <w:rsid w:val="008D4124"/>
    <w:rsid w:val="008F1E8C"/>
    <w:rsid w:val="009042C8"/>
    <w:rsid w:val="00906B52"/>
    <w:rsid w:val="00911821"/>
    <w:rsid w:val="00970C6A"/>
    <w:rsid w:val="0098362B"/>
    <w:rsid w:val="009D0682"/>
    <w:rsid w:val="009D3C95"/>
    <w:rsid w:val="009D751D"/>
    <w:rsid w:val="009E4D34"/>
    <w:rsid w:val="00A56E1E"/>
    <w:rsid w:val="00AB1CE0"/>
    <w:rsid w:val="00AB3765"/>
    <w:rsid w:val="00AB3F1D"/>
    <w:rsid w:val="00AD21AD"/>
    <w:rsid w:val="00AF0120"/>
    <w:rsid w:val="00AF2D90"/>
    <w:rsid w:val="00B007FB"/>
    <w:rsid w:val="00B272E7"/>
    <w:rsid w:val="00B303C1"/>
    <w:rsid w:val="00B60679"/>
    <w:rsid w:val="00BA20E5"/>
    <w:rsid w:val="00BB3C99"/>
    <w:rsid w:val="00BB7C8F"/>
    <w:rsid w:val="00BD6A15"/>
    <w:rsid w:val="00BE7A34"/>
    <w:rsid w:val="00C0207E"/>
    <w:rsid w:val="00C06A4D"/>
    <w:rsid w:val="00C220D3"/>
    <w:rsid w:val="00C2588F"/>
    <w:rsid w:val="00C60D7D"/>
    <w:rsid w:val="00C67BA1"/>
    <w:rsid w:val="00C7795D"/>
    <w:rsid w:val="00C83B8B"/>
    <w:rsid w:val="00C9097F"/>
    <w:rsid w:val="00CA1FF9"/>
    <w:rsid w:val="00CD1F40"/>
    <w:rsid w:val="00CD51F5"/>
    <w:rsid w:val="00D176D0"/>
    <w:rsid w:val="00D36549"/>
    <w:rsid w:val="00D711C3"/>
    <w:rsid w:val="00D71498"/>
    <w:rsid w:val="00DB0C57"/>
    <w:rsid w:val="00DB73E6"/>
    <w:rsid w:val="00DF3685"/>
    <w:rsid w:val="00DF6818"/>
    <w:rsid w:val="00DF69D5"/>
    <w:rsid w:val="00E70653"/>
    <w:rsid w:val="00EA3F07"/>
    <w:rsid w:val="00EB2672"/>
    <w:rsid w:val="00EB6C96"/>
    <w:rsid w:val="00EC05E3"/>
    <w:rsid w:val="00EC369C"/>
    <w:rsid w:val="00ED3ED3"/>
    <w:rsid w:val="00ED569C"/>
    <w:rsid w:val="00F114DA"/>
    <w:rsid w:val="00F220D1"/>
    <w:rsid w:val="00F230B1"/>
    <w:rsid w:val="00F67BC6"/>
    <w:rsid w:val="00F77C6F"/>
    <w:rsid w:val="00F84765"/>
    <w:rsid w:val="00F91B07"/>
    <w:rsid w:val="00F932F8"/>
    <w:rsid w:val="00F96424"/>
    <w:rsid w:val="00FA258D"/>
    <w:rsid w:val="00FA5269"/>
    <w:rsid w:val="00FB0120"/>
    <w:rsid w:val="00FC0FC2"/>
    <w:rsid w:val="00FC2297"/>
    <w:rsid w:val="00FD2CC1"/>
    <w:rsid w:val="00FD6861"/>
    <w:rsid w:val="010B75C0"/>
    <w:rsid w:val="0118293D"/>
    <w:rsid w:val="05CF9A03"/>
    <w:rsid w:val="06FE1715"/>
    <w:rsid w:val="07A88F4B"/>
    <w:rsid w:val="0AE2F70A"/>
    <w:rsid w:val="0B9D115F"/>
    <w:rsid w:val="0C4A9D2C"/>
    <w:rsid w:val="11AD7FA6"/>
    <w:rsid w:val="13D9C125"/>
    <w:rsid w:val="146E2109"/>
    <w:rsid w:val="1A13E1F4"/>
    <w:rsid w:val="1B9DF77C"/>
    <w:rsid w:val="1C0D220C"/>
    <w:rsid w:val="1F3AD949"/>
    <w:rsid w:val="1FBF0B6B"/>
    <w:rsid w:val="255E7271"/>
    <w:rsid w:val="256F84E8"/>
    <w:rsid w:val="25DF737D"/>
    <w:rsid w:val="27BC878C"/>
    <w:rsid w:val="2C45204C"/>
    <w:rsid w:val="2ECEAE1C"/>
    <w:rsid w:val="30EF3C97"/>
    <w:rsid w:val="32A253A9"/>
    <w:rsid w:val="343709D4"/>
    <w:rsid w:val="343ACE77"/>
    <w:rsid w:val="349CF0B9"/>
    <w:rsid w:val="35846046"/>
    <w:rsid w:val="3C8D5799"/>
    <w:rsid w:val="407E176C"/>
    <w:rsid w:val="43023A0E"/>
    <w:rsid w:val="4378A5D6"/>
    <w:rsid w:val="43C340BB"/>
    <w:rsid w:val="44263BA9"/>
    <w:rsid w:val="45598F62"/>
    <w:rsid w:val="46BD62DB"/>
    <w:rsid w:val="478CBBE6"/>
    <w:rsid w:val="4B5113F2"/>
    <w:rsid w:val="4DB05412"/>
    <w:rsid w:val="54FFB0ED"/>
    <w:rsid w:val="56161482"/>
    <w:rsid w:val="56825AC9"/>
    <w:rsid w:val="5AF6FC6B"/>
    <w:rsid w:val="5F602D78"/>
    <w:rsid w:val="68883F96"/>
    <w:rsid w:val="6DD68449"/>
    <w:rsid w:val="71AB11B9"/>
    <w:rsid w:val="74F18CC2"/>
    <w:rsid w:val="765120B3"/>
    <w:rsid w:val="7689C449"/>
    <w:rsid w:val="77F9240D"/>
    <w:rsid w:val="78115A98"/>
    <w:rsid w:val="783365FF"/>
    <w:rsid w:val="78C3D52A"/>
    <w:rsid w:val="7A6F78D8"/>
    <w:rsid w:val="7C8829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D418"/>
  <w15:chartTrackingRefBased/>
  <w15:docId w15:val="{146F692D-7BE0-4F89-8015-1193A0A2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3C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822AD2"/>
    <w:pPr>
      <w:widowControl w:val="0"/>
      <w:autoSpaceDE w:val="0"/>
      <w:autoSpaceDN w:val="0"/>
      <w:spacing w:after="0" w:line="240" w:lineRule="auto"/>
      <w:ind w:left="113"/>
    </w:pPr>
    <w:rPr>
      <w:rFonts w:ascii="Arial" w:hAnsi="Arial" w:eastAsia="Arial" w:cs="Arial"/>
    </w:rPr>
  </w:style>
  <w:style w:type="paragraph" w:styleId="Header">
    <w:name w:val="header"/>
    <w:basedOn w:val="Normal"/>
    <w:link w:val="HeaderChar"/>
    <w:uiPriority w:val="99"/>
    <w:unhideWhenUsed/>
    <w:rsid w:val="001F47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4747"/>
  </w:style>
  <w:style w:type="paragraph" w:styleId="Footer">
    <w:name w:val="footer"/>
    <w:basedOn w:val="Normal"/>
    <w:link w:val="FooterChar"/>
    <w:uiPriority w:val="99"/>
    <w:unhideWhenUsed/>
    <w:rsid w:val="001F47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4747"/>
  </w:style>
  <w:style w:type="character" w:styleId="Hyperlink">
    <w:name w:val="Hyperlink"/>
    <w:basedOn w:val="DefaultParagraphFont"/>
    <w:uiPriority w:val="99"/>
    <w:unhideWhenUsed/>
    <w:rsid w:val="004F24AB"/>
    <w:rPr>
      <w:color w:val="0563C1" w:themeColor="hyperlink"/>
      <w:u w:val="single"/>
    </w:rPr>
  </w:style>
  <w:style w:type="character" w:styleId="UnresolvedMention">
    <w:name w:val="Unresolved Mention"/>
    <w:basedOn w:val="DefaultParagraphFont"/>
    <w:uiPriority w:val="99"/>
    <w:semiHidden/>
    <w:unhideWhenUsed/>
    <w:rsid w:val="004F24AB"/>
    <w:rPr>
      <w:color w:val="605E5C"/>
      <w:shd w:val="clear" w:color="auto" w:fill="E1DFDD"/>
    </w:rPr>
  </w:style>
  <w:style w:type="character" w:styleId="normaltextrun" w:customStyle="1">
    <w:name w:val="normaltextrun"/>
    <w:basedOn w:val="DefaultParagraphFont"/>
    <w:rsid w:val="00F84765"/>
  </w:style>
  <w:style w:type="character" w:styleId="eop" w:customStyle="1">
    <w:name w:val="eop"/>
    <w:basedOn w:val="DefaultParagraphFont"/>
    <w:rsid w:val="00F84765"/>
  </w:style>
  <w:style w:type="paragraph" w:styleId="FootnoteText">
    <w:name w:val="footnote text"/>
    <w:basedOn w:val="Normal"/>
    <w:link w:val="FootnoteTextChar"/>
    <w:uiPriority w:val="99"/>
    <w:semiHidden/>
    <w:unhideWhenUsed/>
    <w:rsid w:val="009E4D3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E4D34"/>
    <w:rPr>
      <w:sz w:val="20"/>
      <w:szCs w:val="20"/>
    </w:rPr>
  </w:style>
  <w:style w:type="character" w:styleId="FootnoteReference">
    <w:name w:val="footnote reference"/>
    <w:basedOn w:val="DefaultParagraphFont"/>
    <w:uiPriority w:val="99"/>
    <w:semiHidden/>
    <w:unhideWhenUsed/>
    <w:rsid w:val="009E4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55198">
      <w:bodyDiv w:val="1"/>
      <w:marLeft w:val="0"/>
      <w:marRight w:val="0"/>
      <w:marTop w:val="0"/>
      <w:marBottom w:val="0"/>
      <w:divBdr>
        <w:top w:val="none" w:sz="0" w:space="0" w:color="auto"/>
        <w:left w:val="none" w:sz="0" w:space="0" w:color="auto"/>
        <w:bottom w:val="none" w:sz="0" w:space="0" w:color="auto"/>
        <w:right w:val="none" w:sz="0" w:space="0" w:color="auto"/>
      </w:divBdr>
      <w:divsChild>
        <w:div w:id="362485049">
          <w:marLeft w:val="0"/>
          <w:marRight w:val="0"/>
          <w:marTop w:val="0"/>
          <w:marBottom w:val="0"/>
          <w:divBdr>
            <w:top w:val="none" w:sz="0" w:space="0" w:color="auto"/>
            <w:left w:val="none" w:sz="0" w:space="0" w:color="auto"/>
            <w:bottom w:val="none" w:sz="0" w:space="0" w:color="auto"/>
            <w:right w:val="none" w:sz="0" w:space="0" w:color="auto"/>
          </w:divBdr>
        </w:div>
        <w:div w:id="1119300349">
          <w:marLeft w:val="0"/>
          <w:marRight w:val="0"/>
          <w:marTop w:val="0"/>
          <w:marBottom w:val="0"/>
          <w:divBdr>
            <w:top w:val="none" w:sz="0" w:space="0" w:color="auto"/>
            <w:left w:val="none" w:sz="0" w:space="0" w:color="auto"/>
            <w:bottom w:val="none" w:sz="0" w:space="0" w:color="auto"/>
            <w:right w:val="none" w:sz="0" w:space="0" w:color="auto"/>
          </w:divBdr>
        </w:div>
      </w:divsChild>
    </w:div>
    <w:div w:id="1066025823">
      <w:bodyDiv w:val="1"/>
      <w:marLeft w:val="0"/>
      <w:marRight w:val="0"/>
      <w:marTop w:val="0"/>
      <w:marBottom w:val="0"/>
      <w:divBdr>
        <w:top w:val="none" w:sz="0" w:space="0" w:color="auto"/>
        <w:left w:val="none" w:sz="0" w:space="0" w:color="auto"/>
        <w:bottom w:val="none" w:sz="0" w:space="0" w:color="auto"/>
        <w:right w:val="none" w:sz="0" w:space="0" w:color="auto"/>
      </w:divBdr>
      <w:divsChild>
        <w:div w:id="829561002">
          <w:marLeft w:val="0"/>
          <w:marRight w:val="0"/>
          <w:marTop w:val="0"/>
          <w:marBottom w:val="0"/>
          <w:divBdr>
            <w:top w:val="none" w:sz="0" w:space="0" w:color="auto"/>
            <w:left w:val="none" w:sz="0" w:space="0" w:color="auto"/>
            <w:bottom w:val="none" w:sz="0" w:space="0" w:color="auto"/>
            <w:right w:val="none" w:sz="0" w:space="0" w:color="auto"/>
          </w:divBdr>
        </w:div>
        <w:div w:id="932280393">
          <w:marLeft w:val="0"/>
          <w:marRight w:val="0"/>
          <w:marTop w:val="0"/>
          <w:marBottom w:val="0"/>
          <w:divBdr>
            <w:top w:val="none" w:sz="0" w:space="0" w:color="auto"/>
            <w:left w:val="none" w:sz="0" w:space="0" w:color="auto"/>
            <w:bottom w:val="none" w:sz="0" w:space="0" w:color="auto"/>
            <w:right w:val="none" w:sz="0" w:space="0" w:color="auto"/>
          </w:divBdr>
        </w:div>
      </w:divsChild>
    </w:div>
    <w:div w:id="1863089820">
      <w:bodyDiv w:val="1"/>
      <w:marLeft w:val="0"/>
      <w:marRight w:val="0"/>
      <w:marTop w:val="0"/>
      <w:marBottom w:val="0"/>
      <w:divBdr>
        <w:top w:val="none" w:sz="0" w:space="0" w:color="auto"/>
        <w:left w:val="none" w:sz="0" w:space="0" w:color="auto"/>
        <w:bottom w:val="none" w:sz="0" w:space="0" w:color="auto"/>
        <w:right w:val="none" w:sz="0" w:space="0" w:color="auto"/>
      </w:divBdr>
      <w:divsChild>
        <w:div w:id="41290443">
          <w:marLeft w:val="0"/>
          <w:marRight w:val="0"/>
          <w:marTop w:val="0"/>
          <w:marBottom w:val="0"/>
          <w:divBdr>
            <w:top w:val="none" w:sz="0" w:space="0" w:color="auto"/>
            <w:left w:val="none" w:sz="0" w:space="0" w:color="auto"/>
            <w:bottom w:val="none" w:sz="0" w:space="0" w:color="auto"/>
            <w:right w:val="none" w:sz="0" w:space="0" w:color="auto"/>
          </w:divBdr>
          <w:divsChild>
            <w:div w:id="1997295631">
              <w:marLeft w:val="0"/>
              <w:marRight w:val="0"/>
              <w:marTop w:val="0"/>
              <w:marBottom w:val="0"/>
              <w:divBdr>
                <w:top w:val="none" w:sz="0" w:space="0" w:color="auto"/>
                <w:left w:val="none" w:sz="0" w:space="0" w:color="auto"/>
                <w:bottom w:val="none" w:sz="0" w:space="0" w:color="auto"/>
                <w:right w:val="none" w:sz="0" w:space="0" w:color="auto"/>
              </w:divBdr>
            </w:div>
          </w:divsChild>
        </w:div>
        <w:div w:id="757020102">
          <w:marLeft w:val="0"/>
          <w:marRight w:val="0"/>
          <w:marTop w:val="0"/>
          <w:marBottom w:val="0"/>
          <w:divBdr>
            <w:top w:val="none" w:sz="0" w:space="0" w:color="auto"/>
            <w:left w:val="none" w:sz="0" w:space="0" w:color="auto"/>
            <w:bottom w:val="none" w:sz="0" w:space="0" w:color="auto"/>
            <w:right w:val="none" w:sz="0" w:space="0" w:color="auto"/>
          </w:divBdr>
          <w:divsChild>
            <w:div w:id="393744133">
              <w:marLeft w:val="0"/>
              <w:marRight w:val="0"/>
              <w:marTop w:val="0"/>
              <w:marBottom w:val="0"/>
              <w:divBdr>
                <w:top w:val="none" w:sz="0" w:space="0" w:color="auto"/>
                <w:left w:val="none" w:sz="0" w:space="0" w:color="auto"/>
                <w:bottom w:val="none" w:sz="0" w:space="0" w:color="auto"/>
                <w:right w:val="none" w:sz="0" w:space="0" w:color="auto"/>
              </w:divBdr>
            </w:div>
          </w:divsChild>
        </w:div>
        <w:div w:id="1836338899">
          <w:marLeft w:val="0"/>
          <w:marRight w:val="0"/>
          <w:marTop w:val="0"/>
          <w:marBottom w:val="0"/>
          <w:divBdr>
            <w:top w:val="none" w:sz="0" w:space="0" w:color="auto"/>
            <w:left w:val="none" w:sz="0" w:space="0" w:color="auto"/>
            <w:bottom w:val="none" w:sz="0" w:space="0" w:color="auto"/>
            <w:right w:val="none" w:sz="0" w:space="0" w:color="auto"/>
          </w:divBdr>
          <w:divsChild>
            <w:div w:id="1555920667">
              <w:marLeft w:val="0"/>
              <w:marRight w:val="0"/>
              <w:marTop w:val="0"/>
              <w:marBottom w:val="0"/>
              <w:divBdr>
                <w:top w:val="none" w:sz="0" w:space="0" w:color="auto"/>
                <w:left w:val="none" w:sz="0" w:space="0" w:color="auto"/>
                <w:bottom w:val="none" w:sz="0" w:space="0" w:color="auto"/>
                <w:right w:val="none" w:sz="0" w:space="0" w:color="auto"/>
              </w:divBdr>
            </w:div>
          </w:divsChild>
        </w:div>
        <w:div w:id="1973898185">
          <w:marLeft w:val="0"/>
          <w:marRight w:val="0"/>
          <w:marTop w:val="0"/>
          <w:marBottom w:val="0"/>
          <w:divBdr>
            <w:top w:val="none" w:sz="0" w:space="0" w:color="auto"/>
            <w:left w:val="none" w:sz="0" w:space="0" w:color="auto"/>
            <w:bottom w:val="none" w:sz="0" w:space="0" w:color="auto"/>
            <w:right w:val="none" w:sz="0" w:space="0" w:color="auto"/>
          </w:divBdr>
          <w:divsChild>
            <w:div w:id="5442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GFRoadmaps@proforest.ne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ECC8188B70D48846AF32A7FBB4FD9" ma:contentTypeVersion="15" ma:contentTypeDescription="Create a new document." ma:contentTypeScope="" ma:versionID="779479d5f316fee6d2972054caa1e23a">
  <xsd:schema xmlns:xsd="http://www.w3.org/2001/XMLSchema" xmlns:xs="http://www.w3.org/2001/XMLSchema" xmlns:p="http://schemas.microsoft.com/office/2006/metadata/properties" xmlns:ns2="eb47cc34-0c88-44b9-80ad-d194541d378e" xmlns:ns3="ea18f7b1-dd84-4584-a0b8-eae49be90457" xmlns:ns4="1836f983-db2d-418f-b1b3-0e1226dee6ea" xmlns:ns5="e2190b11-ab46-4579-8297-190569076f63" targetNamespace="http://schemas.microsoft.com/office/2006/metadata/properties" ma:root="true" ma:fieldsID="82f7a4388a79d51e7a02b8c480dc4682" ns2:_="" ns3:_="" ns4:_="" ns5:_="">
    <xsd:import namespace="eb47cc34-0c88-44b9-80ad-d194541d378e"/>
    <xsd:import namespace="ea18f7b1-dd84-4584-a0b8-eae49be90457"/>
    <xsd:import namespace="1836f983-db2d-418f-b1b3-0e1226dee6ea"/>
    <xsd:import namespace="e2190b11-ab46-4579-8297-190569076f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5: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cc34-0c88-44b9-80ad-d194541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ee87a9-8457-4547-bef1-602f9a74ad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8f7b1-dd84-4584-a0b8-eae49be904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0ef5b-9c43-4a10-b60d-2722a1756ef8}" ma:internalName="TaxCatchAll" ma:showField="CatchAllData" ma:web="ea18f7b1-dd84-4584-a0b8-eae49be90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36f983-db2d-418f-b1b3-0e1226dee6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190b11-ab46-4579-8297-190569076f63"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18f7b1-dd84-4584-a0b8-eae49be90457" xsi:nil="true"/>
    <lcf76f155ced4ddcb4097134ff3c332f xmlns="eb47cc34-0c88-44b9-80ad-d194541d37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6CF79-6077-4528-A4AE-DD099B2A6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cc34-0c88-44b9-80ad-d194541d378e"/>
    <ds:schemaRef ds:uri="ea18f7b1-dd84-4584-a0b8-eae49be90457"/>
    <ds:schemaRef ds:uri="1836f983-db2d-418f-b1b3-0e1226dee6ea"/>
    <ds:schemaRef ds:uri="e2190b11-ab46-4579-8297-190569076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7F750-C19B-4658-A61D-5589A720C1B0}">
  <ds:schemaRefs>
    <ds:schemaRef ds:uri="http://schemas.microsoft.com/office/2006/metadata/properties"/>
    <ds:schemaRef ds:uri="http://schemas.microsoft.com/office/infopath/2007/PartnerControls"/>
    <ds:schemaRef ds:uri="ea18f7b1-dd84-4584-a0b8-eae49be90457"/>
    <ds:schemaRef ds:uri="eb47cc34-0c88-44b9-80ad-d194541d378e"/>
  </ds:schemaRefs>
</ds:datastoreItem>
</file>

<file path=customXml/itemProps3.xml><?xml version="1.0" encoding="utf-8"?>
<ds:datastoreItem xmlns:ds="http://schemas.openxmlformats.org/officeDocument/2006/customXml" ds:itemID="{8BC30EAB-3116-401B-90E7-BEFE9E492FFE}">
  <ds:schemaRefs>
    <ds:schemaRef ds:uri="http://schemas.openxmlformats.org/officeDocument/2006/bibliography"/>
  </ds:schemaRefs>
</ds:datastoreItem>
</file>

<file path=customXml/itemProps4.xml><?xml version="1.0" encoding="utf-8"?>
<ds:datastoreItem xmlns:ds="http://schemas.openxmlformats.org/officeDocument/2006/customXml" ds:itemID="{9956C3F2-769D-497E-BB44-B6D15004FE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Massimino</dc:creator>
  <keywords/>
  <dc:description/>
  <lastModifiedBy>Erika Monteiro</lastModifiedBy>
  <revision>152</revision>
  <dcterms:created xsi:type="dcterms:W3CDTF">2022-07-22T04:35:00.0000000Z</dcterms:created>
  <dcterms:modified xsi:type="dcterms:W3CDTF">2024-03-15T17:32:40.3415971Z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0x010100907ECC8188B70D48846AF32A7FBB4FD9</vt:lpwstr>
  </property>
  <property fmtid="{D5CDD505-2E9C-101B-9397-08002B2CF9AE}" pid="3" name="MediaServiceImageTags">
    <vt:lpwstr/>
  </property>
</Properties>
</file>